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30F" w:rsidRDefault="00F05F09" w:rsidP="0054030F">
      <w:pPr>
        <w:jc w:val="both"/>
        <w:rPr>
          <w:rFonts w:asciiTheme="majorBidi" w:hAnsiTheme="majorBidi" w:cstheme="majorBidi"/>
          <w:b/>
          <w:bCs/>
          <w:sz w:val="24"/>
          <w:szCs w:val="24"/>
        </w:rPr>
      </w:pPr>
      <w:r>
        <w:rPr>
          <w:rFonts w:asciiTheme="majorBidi" w:hAnsiTheme="majorBidi" w:cstheme="majorBidi"/>
          <w:b/>
          <w:bCs/>
          <w:sz w:val="24"/>
          <w:szCs w:val="24"/>
        </w:rPr>
        <w:t>1. Méthodologie de travail</w:t>
      </w:r>
      <w:r w:rsidR="00C36056" w:rsidRPr="00C36056">
        <w:rPr>
          <w:rFonts w:asciiTheme="majorBidi" w:hAnsiTheme="majorBidi" w:cstheme="majorBidi"/>
          <w:b/>
          <w:bCs/>
          <w:sz w:val="24"/>
          <w:szCs w:val="24"/>
        </w:rPr>
        <w:t> </w:t>
      </w:r>
    </w:p>
    <w:p w:rsidR="00C36056" w:rsidRPr="0054030F" w:rsidRDefault="00C36056" w:rsidP="0054030F">
      <w:pPr>
        <w:jc w:val="both"/>
        <w:rPr>
          <w:rFonts w:asciiTheme="majorBidi" w:hAnsiTheme="majorBidi" w:cstheme="majorBidi"/>
          <w:sz w:val="24"/>
          <w:szCs w:val="24"/>
        </w:rPr>
      </w:pPr>
      <w:r w:rsidRPr="00C36056">
        <w:rPr>
          <w:rFonts w:asciiTheme="majorBidi" w:hAnsiTheme="majorBidi" w:cstheme="majorBidi"/>
          <w:b/>
          <w:bCs/>
          <w:spacing w:val="-11"/>
        </w:rPr>
        <w:t>1.</w:t>
      </w:r>
      <w:r>
        <w:rPr>
          <w:rFonts w:asciiTheme="majorBidi" w:hAnsiTheme="majorBidi" w:cstheme="majorBidi"/>
          <w:b/>
          <w:bCs/>
          <w:spacing w:val="-11"/>
        </w:rPr>
        <w:t>1</w:t>
      </w:r>
      <w:r w:rsidRPr="00C36056">
        <w:rPr>
          <w:rFonts w:asciiTheme="majorBidi" w:hAnsiTheme="majorBidi" w:cstheme="majorBidi"/>
          <w:b/>
          <w:bCs/>
          <w:spacing w:val="-11"/>
        </w:rPr>
        <w:t xml:space="preserve">. </w:t>
      </w:r>
      <w:r w:rsidRPr="00C36056">
        <w:rPr>
          <w:rStyle w:val="lev"/>
          <w:rFonts w:asciiTheme="majorBidi" w:hAnsiTheme="majorBidi" w:cstheme="majorBidi"/>
        </w:rPr>
        <w:t>Démarche méthodologique </w:t>
      </w:r>
    </w:p>
    <w:p w:rsidR="00C36056" w:rsidRPr="00C36056" w:rsidRDefault="00C36056" w:rsidP="00666E8B">
      <w:pPr>
        <w:shd w:val="clear" w:color="auto" w:fill="FFFFFF"/>
        <w:tabs>
          <w:tab w:val="left" w:pos="567"/>
        </w:tabs>
        <w:spacing w:before="101"/>
        <w:jc w:val="both"/>
        <w:rPr>
          <w:rFonts w:asciiTheme="majorBidi" w:hAnsiTheme="majorBidi" w:cstheme="majorBidi"/>
          <w:sz w:val="24"/>
          <w:szCs w:val="24"/>
        </w:rPr>
      </w:pPr>
      <w:r w:rsidRPr="00C36056">
        <w:rPr>
          <w:rFonts w:asciiTheme="majorBidi" w:hAnsiTheme="majorBidi" w:cstheme="majorBidi"/>
          <w:spacing w:val="-3"/>
          <w:sz w:val="24"/>
          <w:szCs w:val="24"/>
        </w:rPr>
        <w:t xml:space="preserve">        Après le choix de zone d'étude, </w:t>
      </w:r>
      <w:r w:rsidR="00666E8B">
        <w:rPr>
          <w:rFonts w:asciiTheme="majorBidi" w:hAnsiTheme="majorBidi" w:cstheme="majorBidi"/>
          <w:spacing w:val="-3"/>
          <w:sz w:val="24"/>
          <w:szCs w:val="24"/>
        </w:rPr>
        <w:t>l</w:t>
      </w:r>
      <w:r w:rsidR="00666E8B">
        <w:rPr>
          <w:rFonts w:asciiTheme="majorBidi" w:hAnsiTheme="majorBidi" w:cstheme="majorBidi"/>
          <w:sz w:val="24"/>
          <w:szCs w:val="24"/>
        </w:rPr>
        <w:t xml:space="preserve">a démarche d’étude </w:t>
      </w:r>
      <w:r w:rsidRPr="00C36056">
        <w:rPr>
          <w:rFonts w:asciiTheme="majorBidi" w:hAnsiTheme="majorBidi" w:cstheme="majorBidi"/>
          <w:sz w:val="24"/>
          <w:szCs w:val="24"/>
        </w:rPr>
        <w:t>comporte les étapes suivantes :</w:t>
      </w:r>
    </w:p>
    <w:p w:rsidR="00C36056" w:rsidRPr="00C36056" w:rsidRDefault="00C36056" w:rsidP="00C36056">
      <w:pPr>
        <w:pStyle w:val="Paragraphedeliste"/>
        <w:widowControl w:val="0"/>
        <w:numPr>
          <w:ilvl w:val="0"/>
          <w:numId w:val="2"/>
        </w:numPr>
        <w:autoSpaceDE w:val="0"/>
        <w:autoSpaceDN w:val="0"/>
        <w:adjustRightInd w:val="0"/>
        <w:spacing w:after="0" w:line="360" w:lineRule="auto"/>
        <w:rPr>
          <w:rFonts w:asciiTheme="majorBidi" w:hAnsiTheme="majorBidi" w:cstheme="majorBidi"/>
          <w:sz w:val="24"/>
          <w:szCs w:val="24"/>
        </w:rPr>
      </w:pPr>
      <w:r w:rsidRPr="00C36056">
        <w:rPr>
          <w:rFonts w:asciiTheme="majorBidi" w:hAnsiTheme="majorBidi" w:cstheme="majorBidi"/>
          <w:sz w:val="24"/>
          <w:szCs w:val="24"/>
        </w:rPr>
        <w:t>La collecte des informations.</w:t>
      </w:r>
    </w:p>
    <w:p w:rsidR="00C36056" w:rsidRPr="00C36056" w:rsidRDefault="00C36056" w:rsidP="00666E8B">
      <w:pPr>
        <w:pStyle w:val="Paragraphedeliste"/>
        <w:widowControl w:val="0"/>
        <w:numPr>
          <w:ilvl w:val="0"/>
          <w:numId w:val="2"/>
        </w:numPr>
        <w:autoSpaceDE w:val="0"/>
        <w:autoSpaceDN w:val="0"/>
        <w:adjustRightInd w:val="0"/>
        <w:spacing w:after="0" w:line="360" w:lineRule="auto"/>
        <w:rPr>
          <w:rFonts w:asciiTheme="majorBidi" w:hAnsiTheme="majorBidi" w:cstheme="majorBidi"/>
          <w:sz w:val="24"/>
          <w:szCs w:val="24"/>
        </w:rPr>
      </w:pPr>
      <w:r w:rsidRPr="00C36056">
        <w:rPr>
          <w:rFonts w:asciiTheme="majorBidi" w:hAnsiTheme="majorBidi" w:cstheme="majorBidi"/>
          <w:sz w:val="24"/>
          <w:szCs w:val="24"/>
        </w:rPr>
        <w:t>L</w:t>
      </w:r>
      <w:r w:rsidR="00666E8B">
        <w:rPr>
          <w:rFonts w:asciiTheme="majorBidi" w:hAnsiTheme="majorBidi" w:cstheme="majorBidi"/>
          <w:sz w:val="24"/>
          <w:szCs w:val="24"/>
        </w:rPr>
        <w:t xml:space="preserve">es </w:t>
      </w:r>
      <w:r w:rsidRPr="00C36056">
        <w:rPr>
          <w:rFonts w:asciiTheme="majorBidi" w:hAnsiTheme="majorBidi" w:cstheme="majorBidi"/>
          <w:sz w:val="24"/>
          <w:szCs w:val="24"/>
        </w:rPr>
        <w:t>analyse</w:t>
      </w:r>
      <w:r w:rsidR="00666E8B">
        <w:rPr>
          <w:rFonts w:asciiTheme="majorBidi" w:hAnsiTheme="majorBidi" w:cstheme="majorBidi"/>
          <w:sz w:val="24"/>
          <w:szCs w:val="24"/>
        </w:rPr>
        <w:t>s</w:t>
      </w:r>
      <w:r w:rsidRPr="00C36056">
        <w:rPr>
          <w:rFonts w:asciiTheme="majorBidi" w:hAnsiTheme="majorBidi" w:cstheme="majorBidi"/>
          <w:sz w:val="24"/>
          <w:szCs w:val="24"/>
        </w:rPr>
        <w:t xml:space="preserve"> </w:t>
      </w:r>
      <w:r w:rsidR="00666E8B">
        <w:rPr>
          <w:rFonts w:asciiTheme="majorBidi" w:hAnsiTheme="majorBidi" w:cstheme="majorBidi"/>
          <w:sz w:val="24"/>
          <w:szCs w:val="24"/>
        </w:rPr>
        <w:t xml:space="preserve">statistiques </w:t>
      </w:r>
      <w:r w:rsidRPr="00C36056">
        <w:rPr>
          <w:rFonts w:asciiTheme="majorBidi" w:hAnsiTheme="majorBidi" w:cstheme="majorBidi"/>
          <w:sz w:val="24"/>
          <w:szCs w:val="24"/>
        </w:rPr>
        <w:t>des données.</w:t>
      </w:r>
    </w:p>
    <w:p w:rsidR="0054030F" w:rsidRDefault="00666E8B" w:rsidP="0054030F">
      <w:pPr>
        <w:pStyle w:val="NormalWeb"/>
        <w:numPr>
          <w:ilvl w:val="0"/>
          <w:numId w:val="2"/>
        </w:numPr>
        <w:spacing w:line="360" w:lineRule="auto"/>
        <w:rPr>
          <w:rFonts w:asciiTheme="majorBidi" w:hAnsiTheme="majorBidi" w:cstheme="majorBidi"/>
        </w:rPr>
      </w:pPr>
      <w:r>
        <w:rPr>
          <w:rFonts w:asciiTheme="majorBidi" w:hAnsiTheme="majorBidi" w:cstheme="majorBidi"/>
        </w:rPr>
        <w:t>Interprétation des résultats</w:t>
      </w:r>
    </w:p>
    <w:p w:rsidR="00C36056" w:rsidRPr="0054030F" w:rsidRDefault="00C36056" w:rsidP="00F44154">
      <w:pPr>
        <w:pStyle w:val="NormalWeb"/>
        <w:spacing w:line="360" w:lineRule="auto"/>
        <w:rPr>
          <w:rFonts w:asciiTheme="majorBidi" w:hAnsiTheme="majorBidi" w:cstheme="majorBidi"/>
        </w:rPr>
      </w:pPr>
      <w:r w:rsidRPr="0054030F">
        <w:rPr>
          <w:rFonts w:asciiTheme="majorBidi" w:hAnsiTheme="majorBidi" w:cstheme="majorBidi"/>
          <w:b/>
          <w:bCs/>
        </w:rPr>
        <w:t>1.</w:t>
      </w:r>
      <w:r w:rsidR="001C2C6C" w:rsidRPr="0054030F">
        <w:rPr>
          <w:rFonts w:asciiTheme="majorBidi" w:hAnsiTheme="majorBidi" w:cstheme="majorBidi"/>
          <w:b/>
          <w:bCs/>
        </w:rPr>
        <w:t>2</w:t>
      </w:r>
      <w:r w:rsidRPr="0054030F">
        <w:rPr>
          <w:rFonts w:asciiTheme="majorBidi" w:hAnsiTheme="majorBidi" w:cstheme="majorBidi"/>
          <w:b/>
          <w:bCs/>
        </w:rPr>
        <w:t>. Collecte des données</w:t>
      </w:r>
    </w:p>
    <w:p w:rsidR="00C36056" w:rsidRPr="00666E8B" w:rsidRDefault="00CD4806" w:rsidP="00B251B3">
      <w:pPr>
        <w:shd w:val="clear" w:color="auto" w:fill="FFFFFF"/>
        <w:tabs>
          <w:tab w:val="left" w:pos="709"/>
          <w:tab w:val="left" w:pos="1022"/>
        </w:tabs>
        <w:spacing w:before="19" w:line="360" w:lineRule="auto"/>
        <w:jc w:val="both"/>
        <w:rPr>
          <w:rFonts w:asciiTheme="majorBidi" w:hAnsiTheme="majorBidi" w:cstheme="majorBidi"/>
          <w:b/>
          <w:bCs/>
          <w:color w:val="FF0000"/>
          <w:sz w:val="24"/>
          <w:szCs w:val="24"/>
        </w:rPr>
      </w:pPr>
      <w:r>
        <w:rPr>
          <w:rFonts w:asciiTheme="majorBidi" w:hAnsiTheme="majorBidi" w:cstheme="majorBidi"/>
          <w:color w:val="000000" w:themeColor="text1"/>
          <w:sz w:val="24"/>
          <w:szCs w:val="24"/>
        </w:rPr>
        <w:t xml:space="preserve">         </w:t>
      </w:r>
      <w:r w:rsidR="00B251B3">
        <w:rPr>
          <w:rFonts w:asciiTheme="majorBidi" w:hAnsiTheme="majorBidi" w:cstheme="majorBidi"/>
          <w:color w:val="000000" w:themeColor="text1"/>
          <w:sz w:val="24"/>
          <w:szCs w:val="24"/>
        </w:rPr>
        <w:t xml:space="preserve">     </w:t>
      </w:r>
      <w:r w:rsidRPr="00420F4E">
        <w:rPr>
          <w:rFonts w:asciiTheme="majorBidi" w:hAnsiTheme="majorBidi" w:cstheme="majorBidi"/>
          <w:sz w:val="24"/>
          <w:szCs w:val="24"/>
        </w:rPr>
        <w:t>Collecte  des données auprès</w:t>
      </w:r>
      <w:r w:rsidR="00C36056" w:rsidRPr="00420F4E">
        <w:rPr>
          <w:rFonts w:asciiTheme="majorBidi" w:hAnsiTheme="majorBidi" w:cstheme="majorBidi"/>
          <w:sz w:val="24"/>
          <w:szCs w:val="24"/>
        </w:rPr>
        <w:t xml:space="preserve"> </w:t>
      </w:r>
      <w:r w:rsidR="00AA7506" w:rsidRPr="00420F4E">
        <w:rPr>
          <w:rFonts w:asciiTheme="majorBidi" w:hAnsiTheme="majorBidi" w:cstheme="majorBidi"/>
          <w:sz w:val="24"/>
          <w:szCs w:val="24"/>
        </w:rPr>
        <w:t>des directions de la pêche et ressources halieutique</w:t>
      </w:r>
      <w:r w:rsidR="00F44154">
        <w:rPr>
          <w:rFonts w:asciiTheme="majorBidi" w:hAnsiTheme="majorBidi" w:cstheme="majorBidi"/>
          <w:sz w:val="24"/>
          <w:szCs w:val="24"/>
        </w:rPr>
        <w:t>s des wilaya</w:t>
      </w:r>
      <w:r w:rsidR="00666E8B" w:rsidRPr="00420F4E">
        <w:rPr>
          <w:rFonts w:asciiTheme="majorBidi" w:hAnsiTheme="majorBidi" w:cstheme="majorBidi"/>
          <w:sz w:val="24"/>
          <w:szCs w:val="24"/>
        </w:rPr>
        <w:t xml:space="preserve"> de </w:t>
      </w:r>
      <w:r w:rsidR="00AA7506" w:rsidRPr="00420F4E">
        <w:rPr>
          <w:rFonts w:asciiTheme="majorBidi" w:hAnsiTheme="majorBidi" w:cstheme="majorBidi"/>
          <w:sz w:val="24"/>
          <w:szCs w:val="24"/>
        </w:rPr>
        <w:t>M’Sila, Bordj Bou Arreridj et Batna</w:t>
      </w:r>
      <w:r w:rsidR="00666E8B" w:rsidRPr="00420F4E">
        <w:rPr>
          <w:rFonts w:asciiTheme="majorBidi" w:hAnsiTheme="majorBidi" w:cstheme="majorBidi"/>
          <w:sz w:val="24"/>
          <w:szCs w:val="24"/>
        </w:rPr>
        <w:t> ;</w:t>
      </w:r>
      <w:r w:rsidR="00AA7506" w:rsidRPr="00420F4E">
        <w:rPr>
          <w:rFonts w:asciiTheme="majorBidi" w:hAnsiTheme="majorBidi" w:cstheme="majorBidi"/>
          <w:sz w:val="24"/>
          <w:szCs w:val="24"/>
        </w:rPr>
        <w:t xml:space="preserve"> et la direction régionale</w:t>
      </w:r>
      <w:r w:rsidR="00CC2D30">
        <w:rPr>
          <w:rFonts w:asciiTheme="majorBidi" w:hAnsiTheme="majorBidi" w:cstheme="majorBidi"/>
          <w:sz w:val="24"/>
          <w:szCs w:val="24"/>
        </w:rPr>
        <w:t xml:space="preserve"> de</w:t>
      </w:r>
      <w:r w:rsidR="00AA7506" w:rsidRPr="00420F4E">
        <w:rPr>
          <w:rFonts w:asciiTheme="majorBidi" w:hAnsiTheme="majorBidi" w:cstheme="majorBidi"/>
          <w:sz w:val="24"/>
          <w:szCs w:val="24"/>
        </w:rPr>
        <w:t xml:space="preserve"> Sétif. </w:t>
      </w:r>
      <w:r w:rsidR="00666E8B" w:rsidRPr="00420F4E">
        <w:rPr>
          <w:rFonts w:asciiTheme="majorBidi" w:hAnsiTheme="majorBidi" w:cstheme="majorBidi"/>
          <w:sz w:val="24"/>
          <w:szCs w:val="24"/>
        </w:rPr>
        <w:t>Les</w:t>
      </w:r>
      <w:r w:rsidR="00C36056" w:rsidRPr="00420F4E">
        <w:rPr>
          <w:rFonts w:asciiTheme="majorBidi" w:hAnsiTheme="majorBidi" w:cstheme="majorBidi"/>
          <w:sz w:val="24"/>
          <w:szCs w:val="24"/>
        </w:rPr>
        <w:t xml:space="preserve"> données de bases concernant </w:t>
      </w:r>
      <w:r w:rsidR="00666E8B" w:rsidRPr="00420F4E">
        <w:rPr>
          <w:rFonts w:asciiTheme="majorBidi" w:hAnsiTheme="majorBidi" w:cstheme="majorBidi"/>
          <w:sz w:val="24"/>
          <w:szCs w:val="24"/>
        </w:rPr>
        <w:t xml:space="preserve">le nombre des poissons capturés et </w:t>
      </w:r>
      <w:r w:rsidR="00C36056" w:rsidRPr="00420F4E">
        <w:rPr>
          <w:rFonts w:asciiTheme="majorBidi" w:hAnsiTheme="majorBidi" w:cstheme="majorBidi"/>
          <w:sz w:val="24"/>
          <w:szCs w:val="24"/>
        </w:rPr>
        <w:t xml:space="preserve">la production </w:t>
      </w:r>
      <w:r w:rsidR="00B251B3" w:rsidRPr="00420F4E">
        <w:rPr>
          <w:rFonts w:asciiTheme="majorBidi" w:hAnsiTheme="majorBidi" w:cstheme="majorBidi"/>
          <w:sz w:val="24"/>
          <w:szCs w:val="24"/>
        </w:rPr>
        <w:t>annue</w:t>
      </w:r>
      <w:r w:rsidR="00B251B3">
        <w:rPr>
          <w:rFonts w:asciiTheme="majorBidi" w:hAnsiTheme="majorBidi" w:cstheme="majorBidi"/>
          <w:sz w:val="24"/>
          <w:szCs w:val="24"/>
        </w:rPr>
        <w:t>lle</w:t>
      </w:r>
      <w:r w:rsidR="00666E8B" w:rsidRPr="00420F4E">
        <w:rPr>
          <w:rFonts w:asciiTheme="majorBidi" w:hAnsiTheme="majorBidi" w:cstheme="majorBidi"/>
          <w:sz w:val="24"/>
          <w:szCs w:val="24"/>
        </w:rPr>
        <w:t xml:space="preserve"> </w:t>
      </w:r>
      <w:r w:rsidR="00C36056" w:rsidRPr="00420F4E">
        <w:rPr>
          <w:rFonts w:asciiTheme="majorBidi" w:hAnsiTheme="majorBidi" w:cstheme="majorBidi"/>
          <w:sz w:val="24"/>
          <w:szCs w:val="24"/>
        </w:rPr>
        <w:t>en Kg</w:t>
      </w:r>
      <w:r w:rsidR="00666E8B" w:rsidRPr="00420F4E">
        <w:rPr>
          <w:rFonts w:asciiTheme="majorBidi" w:hAnsiTheme="majorBidi" w:cstheme="majorBidi"/>
          <w:sz w:val="24"/>
          <w:szCs w:val="24"/>
        </w:rPr>
        <w:t xml:space="preserve"> </w:t>
      </w:r>
      <w:r w:rsidR="00C36056" w:rsidRPr="00420F4E">
        <w:rPr>
          <w:rFonts w:asciiTheme="majorBidi" w:hAnsiTheme="majorBidi" w:cstheme="majorBidi"/>
          <w:sz w:val="24"/>
          <w:szCs w:val="24"/>
        </w:rPr>
        <w:t xml:space="preserve">par espèce au niveau des trois </w:t>
      </w:r>
      <w:r w:rsidR="00666E8B" w:rsidRPr="00420F4E">
        <w:rPr>
          <w:rFonts w:asciiTheme="majorBidi" w:hAnsiTheme="majorBidi" w:cstheme="majorBidi"/>
          <w:sz w:val="24"/>
          <w:szCs w:val="24"/>
        </w:rPr>
        <w:t>b</w:t>
      </w:r>
      <w:r w:rsidR="00C36056" w:rsidRPr="00420F4E">
        <w:rPr>
          <w:rFonts w:asciiTheme="majorBidi" w:hAnsiTheme="majorBidi" w:cstheme="majorBidi"/>
          <w:sz w:val="24"/>
          <w:szCs w:val="24"/>
        </w:rPr>
        <w:t>arrages pendant  les année</w:t>
      </w:r>
      <w:r w:rsidR="00B251B3">
        <w:rPr>
          <w:rFonts w:asciiTheme="majorBidi" w:hAnsiTheme="majorBidi" w:cstheme="majorBidi"/>
          <w:sz w:val="24"/>
          <w:szCs w:val="24"/>
        </w:rPr>
        <w:t xml:space="preserve">s </w:t>
      </w:r>
      <w:r w:rsidR="00C36056" w:rsidRPr="00420F4E">
        <w:rPr>
          <w:rFonts w:asciiTheme="majorBidi" w:hAnsiTheme="majorBidi" w:cstheme="majorBidi"/>
          <w:sz w:val="24"/>
          <w:szCs w:val="24"/>
        </w:rPr>
        <w:t xml:space="preserve"> 2011à 2014</w:t>
      </w:r>
      <w:r w:rsidR="00C36056">
        <w:rPr>
          <w:rFonts w:asciiTheme="majorBidi" w:hAnsiTheme="majorBidi" w:cstheme="majorBidi"/>
          <w:sz w:val="24"/>
          <w:szCs w:val="24"/>
        </w:rPr>
        <w:t>.</w:t>
      </w:r>
      <w:r w:rsidR="00666E8B">
        <w:rPr>
          <w:rFonts w:asciiTheme="majorBidi" w:hAnsiTheme="majorBidi" w:cstheme="majorBidi"/>
          <w:sz w:val="24"/>
          <w:szCs w:val="24"/>
        </w:rPr>
        <w:t xml:space="preserve"> </w:t>
      </w:r>
    </w:p>
    <w:p w:rsidR="00CB5F12" w:rsidRDefault="00CB5F12" w:rsidP="004E5BE8">
      <w:pPr>
        <w:ind w:right="-286"/>
        <w:jc w:val="both"/>
        <w:rPr>
          <w:rFonts w:asciiTheme="majorBidi" w:hAnsiTheme="majorBidi" w:cstheme="majorBidi"/>
          <w:b/>
          <w:bCs/>
          <w:sz w:val="24"/>
          <w:szCs w:val="24"/>
        </w:rPr>
      </w:pPr>
      <w:r w:rsidRPr="00F547BF">
        <w:rPr>
          <w:rFonts w:asciiTheme="majorBidi" w:hAnsiTheme="majorBidi" w:cstheme="majorBidi"/>
          <w:b/>
          <w:bCs/>
          <w:sz w:val="24"/>
          <w:szCs w:val="24"/>
        </w:rPr>
        <w:t xml:space="preserve">2- </w:t>
      </w:r>
      <w:r w:rsidR="00555670">
        <w:rPr>
          <w:rFonts w:asciiTheme="majorBidi" w:hAnsiTheme="majorBidi" w:cstheme="majorBidi"/>
          <w:b/>
          <w:bCs/>
          <w:sz w:val="24"/>
          <w:szCs w:val="24"/>
        </w:rPr>
        <w:t xml:space="preserve">Les </w:t>
      </w:r>
      <w:r w:rsidR="00C36056">
        <w:rPr>
          <w:rFonts w:asciiTheme="majorBidi" w:hAnsiTheme="majorBidi" w:cstheme="majorBidi"/>
          <w:b/>
          <w:bCs/>
          <w:sz w:val="24"/>
          <w:szCs w:val="24"/>
        </w:rPr>
        <w:t>indices écologiques</w:t>
      </w:r>
    </w:p>
    <w:p w:rsidR="00CB5F12" w:rsidRDefault="00CB5F12" w:rsidP="00555670">
      <w:pPr>
        <w:spacing w:line="360" w:lineRule="auto"/>
        <w:ind w:right="-286" w:firstLine="851"/>
        <w:jc w:val="both"/>
        <w:rPr>
          <w:rFonts w:asciiTheme="majorBidi" w:hAnsiTheme="majorBidi" w:cstheme="majorBidi"/>
          <w:sz w:val="24"/>
          <w:szCs w:val="24"/>
        </w:rPr>
      </w:pPr>
      <w:r w:rsidRPr="00F547BF">
        <w:rPr>
          <w:rFonts w:asciiTheme="majorBidi" w:hAnsiTheme="majorBidi" w:cstheme="majorBidi"/>
          <w:sz w:val="24"/>
          <w:szCs w:val="24"/>
        </w:rPr>
        <w:t xml:space="preserve">La mesure de la richesse spécifique, </w:t>
      </w:r>
      <w:r w:rsidR="00555670" w:rsidRPr="00E0793C">
        <w:rPr>
          <w:rFonts w:asciiTheme="majorBidi" w:hAnsiTheme="majorBidi" w:cstheme="majorBidi"/>
          <w:sz w:val="24"/>
          <w:szCs w:val="24"/>
        </w:rPr>
        <w:t>Indice de diversité de Simpson (D</w:t>
      </w:r>
      <w:r w:rsidR="00CD4806" w:rsidRPr="00E0793C">
        <w:rPr>
          <w:rFonts w:asciiTheme="majorBidi" w:hAnsiTheme="majorBidi" w:cstheme="majorBidi"/>
          <w:sz w:val="24"/>
          <w:szCs w:val="24"/>
        </w:rPr>
        <w:t>)</w:t>
      </w:r>
      <w:r w:rsidR="00CD4806">
        <w:rPr>
          <w:rFonts w:asciiTheme="majorBidi" w:hAnsiTheme="majorBidi" w:cstheme="majorBidi"/>
          <w:sz w:val="24"/>
          <w:szCs w:val="24"/>
        </w:rPr>
        <w:t>,</w:t>
      </w:r>
      <w:r w:rsidR="00555670">
        <w:rPr>
          <w:rFonts w:asciiTheme="majorBidi" w:hAnsiTheme="majorBidi" w:cstheme="majorBidi"/>
          <w:sz w:val="24"/>
          <w:szCs w:val="24"/>
        </w:rPr>
        <w:t xml:space="preserve"> </w:t>
      </w:r>
      <w:r w:rsidRPr="00F547BF">
        <w:rPr>
          <w:rFonts w:asciiTheme="majorBidi" w:hAnsiTheme="majorBidi" w:cstheme="majorBidi"/>
          <w:sz w:val="24"/>
          <w:szCs w:val="24"/>
        </w:rPr>
        <w:t>la diversité de Shannon</w:t>
      </w:r>
      <w:r w:rsidR="00555670">
        <w:rPr>
          <w:rFonts w:asciiTheme="majorBidi" w:hAnsiTheme="majorBidi" w:cstheme="majorBidi"/>
          <w:sz w:val="24"/>
          <w:szCs w:val="24"/>
        </w:rPr>
        <w:t xml:space="preserve"> (H’)</w:t>
      </w:r>
      <w:r w:rsidRPr="00F547BF">
        <w:rPr>
          <w:rFonts w:asciiTheme="majorBidi" w:hAnsiTheme="majorBidi" w:cstheme="majorBidi"/>
          <w:sz w:val="24"/>
          <w:szCs w:val="24"/>
        </w:rPr>
        <w:t xml:space="preserve"> et l’équitabilité sont utiles pour la caractérisation d’un peuplement, la comparaison globale des peuplements différents ou de l’état d’un même peuplement étudié à des moments différents (Barbault, 1995). </w:t>
      </w:r>
    </w:p>
    <w:p w:rsidR="00222208" w:rsidRPr="00F547BF" w:rsidRDefault="00222208" w:rsidP="001E0A98">
      <w:pPr>
        <w:spacing w:after="0" w:line="360" w:lineRule="auto"/>
        <w:ind w:right="-284"/>
        <w:rPr>
          <w:rFonts w:asciiTheme="majorBidi" w:hAnsiTheme="majorBidi" w:cstheme="majorBidi"/>
          <w:b/>
          <w:bCs/>
          <w:sz w:val="24"/>
          <w:szCs w:val="24"/>
        </w:rPr>
      </w:pPr>
      <w:r w:rsidRPr="00F547BF">
        <w:rPr>
          <w:rFonts w:asciiTheme="majorBidi" w:hAnsiTheme="majorBidi" w:cstheme="majorBidi"/>
          <w:b/>
          <w:bCs/>
          <w:sz w:val="24"/>
          <w:szCs w:val="24"/>
        </w:rPr>
        <w:t xml:space="preserve">2.1 </w:t>
      </w:r>
      <w:r w:rsidR="001E0A98">
        <w:rPr>
          <w:rFonts w:asciiTheme="majorBidi" w:hAnsiTheme="majorBidi" w:cstheme="majorBidi"/>
          <w:b/>
          <w:bCs/>
          <w:sz w:val="24"/>
          <w:szCs w:val="24"/>
        </w:rPr>
        <w:t>.</w:t>
      </w:r>
      <w:r w:rsidRPr="00F547BF">
        <w:rPr>
          <w:rFonts w:asciiTheme="majorBidi" w:hAnsiTheme="majorBidi" w:cstheme="majorBidi"/>
          <w:b/>
          <w:bCs/>
          <w:sz w:val="24"/>
          <w:szCs w:val="24"/>
        </w:rPr>
        <w:t xml:space="preserve"> Richesse  </w:t>
      </w:r>
      <w:r w:rsidR="00555670">
        <w:rPr>
          <w:rFonts w:asciiTheme="majorBidi" w:hAnsiTheme="majorBidi" w:cstheme="majorBidi"/>
          <w:b/>
          <w:bCs/>
          <w:sz w:val="24"/>
          <w:szCs w:val="24"/>
        </w:rPr>
        <w:t>taxonomique</w:t>
      </w:r>
      <w:r w:rsidR="00CB5F12" w:rsidRPr="00F547BF">
        <w:rPr>
          <w:rFonts w:asciiTheme="majorBidi" w:hAnsiTheme="majorBidi" w:cstheme="majorBidi"/>
          <w:b/>
          <w:bCs/>
          <w:sz w:val="24"/>
          <w:szCs w:val="24"/>
        </w:rPr>
        <w:t xml:space="preserve"> </w:t>
      </w:r>
      <w:r w:rsidR="00CB5F12" w:rsidRPr="00F547BF">
        <w:rPr>
          <w:rFonts w:asciiTheme="majorBidi" w:hAnsiTheme="majorBidi" w:cstheme="majorBidi"/>
          <w:b/>
          <w:color w:val="000000"/>
          <w:spacing w:val="10"/>
          <w:sz w:val="24"/>
          <w:szCs w:val="24"/>
        </w:rPr>
        <w:t xml:space="preserve">(S) </w:t>
      </w:r>
      <w:r w:rsidRPr="00F547BF">
        <w:rPr>
          <w:rFonts w:asciiTheme="majorBidi" w:hAnsiTheme="majorBidi" w:cstheme="majorBidi"/>
          <w:b/>
          <w:bCs/>
          <w:sz w:val="24"/>
          <w:szCs w:val="24"/>
        </w:rPr>
        <w:t xml:space="preserve">  </w:t>
      </w:r>
    </w:p>
    <w:p w:rsidR="00222208" w:rsidRDefault="00B11001" w:rsidP="00555670">
      <w:pPr>
        <w:spacing w:after="0" w:line="360" w:lineRule="auto"/>
        <w:ind w:right="-284" w:firstLine="851"/>
        <w:jc w:val="both"/>
        <w:rPr>
          <w:rFonts w:asciiTheme="majorBidi" w:hAnsiTheme="majorBidi" w:cstheme="majorBidi"/>
          <w:sz w:val="24"/>
          <w:szCs w:val="24"/>
        </w:rPr>
      </w:pPr>
      <w:r w:rsidRPr="00555670">
        <w:rPr>
          <w:rFonts w:asciiTheme="majorBidi" w:hAnsiTheme="majorBidi" w:cstheme="majorBidi"/>
          <w:color w:val="000000"/>
          <w:sz w:val="24"/>
          <w:szCs w:val="24"/>
        </w:rPr>
        <w:t xml:space="preserve">La richesse </w:t>
      </w:r>
      <w:r w:rsidR="00555670" w:rsidRPr="00555670">
        <w:rPr>
          <w:rFonts w:asciiTheme="majorBidi" w:hAnsiTheme="majorBidi" w:cstheme="majorBidi"/>
          <w:sz w:val="24"/>
          <w:szCs w:val="24"/>
        </w:rPr>
        <w:t xml:space="preserve">taxonomique </w:t>
      </w:r>
      <w:r w:rsidRPr="00555670">
        <w:rPr>
          <w:rFonts w:asciiTheme="majorBidi" w:hAnsiTheme="majorBidi" w:cstheme="majorBidi"/>
          <w:color w:val="000000"/>
          <w:sz w:val="24"/>
          <w:szCs w:val="24"/>
        </w:rPr>
        <w:t xml:space="preserve">(S) </w:t>
      </w:r>
      <w:r w:rsidR="00222208" w:rsidRPr="00555670">
        <w:rPr>
          <w:rFonts w:asciiTheme="majorBidi" w:hAnsiTheme="majorBidi" w:cstheme="majorBidi"/>
          <w:sz w:val="24"/>
          <w:szCs w:val="24"/>
        </w:rPr>
        <w:t>correspond au nombre de taxons présents dans chaque</w:t>
      </w:r>
      <w:r w:rsidR="00222208" w:rsidRPr="00F547BF">
        <w:rPr>
          <w:rFonts w:asciiTheme="majorBidi" w:hAnsiTheme="majorBidi" w:cstheme="majorBidi"/>
          <w:sz w:val="24"/>
          <w:szCs w:val="24"/>
        </w:rPr>
        <w:t xml:space="preserve"> prélèvement</w:t>
      </w:r>
      <w:r w:rsidR="00555670">
        <w:rPr>
          <w:rFonts w:asciiTheme="majorBidi" w:hAnsiTheme="majorBidi" w:cstheme="majorBidi"/>
          <w:sz w:val="24"/>
          <w:szCs w:val="24"/>
        </w:rPr>
        <w:t xml:space="preserve"> ou zone</w:t>
      </w:r>
      <w:r w:rsidR="00222208" w:rsidRPr="00F547BF">
        <w:rPr>
          <w:rFonts w:asciiTheme="majorBidi" w:hAnsiTheme="majorBidi" w:cstheme="majorBidi"/>
          <w:sz w:val="24"/>
          <w:szCs w:val="24"/>
        </w:rPr>
        <w:t xml:space="preserve"> (Boulinier</w:t>
      </w:r>
      <w:r w:rsidR="00222208" w:rsidRPr="00F547BF" w:rsidDel="0049586C">
        <w:rPr>
          <w:rFonts w:asciiTheme="majorBidi" w:hAnsiTheme="majorBidi" w:cstheme="majorBidi"/>
          <w:sz w:val="24"/>
          <w:szCs w:val="24"/>
        </w:rPr>
        <w:t xml:space="preserve"> </w:t>
      </w:r>
      <w:r w:rsidR="00222208" w:rsidRPr="00F44154">
        <w:rPr>
          <w:rFonts w:asciiTheme="majorBidi" w:hAnsiTheme="majorBidi" w:cstheme="majorBidi"/>
          <w:sz w:val="24"/>
          <w:szCs w:val="24"/>
        </w:rPr>
        <w:t>et</w:t>
      </w:r>
      <w:r w:rsidR="00222208" w:rsidRPr="00F547BF">
        <w:rPr>
          <w:rFonts w:asciiTheme="majorBidi" w:hAnsiTheme="majorBidi" w:cstheme="majorBidi"/>
          <w:sz w:val="24"/>
          <w:szCs w:val="24"/>
        </w:rPr>
        <w:t xml:space="preserve"> </w:t>
      </w:r>
      <w:r w:rsidR="00222208" w:rsidRPr="00F547BF">
        <w:rPr>
          <w:rFonts w:asciiTheme="majorBidi" w:hAnsiTheme="majorBidi" w:cstheme="majorBidi"/>
          <w:i/>
          <w:iCs/>
          <w:sz w:val="24"/>
          <w:szCs w:val="24"/>
        </w:rPr>
        <w:t>al</w:t>
      </w:r>
      <w:r w:rsidR="00222208" w:rsidRPr="00F547BF">
        <w:rPr>
          <w:rFonts w:asciiTheme="majorBidi" w:hAnsiTheme="majorBidi" w:cstheme="majorBidi"/>
          <w:sz w:val="24"/>
          <w:szCs w:val="24"/>
        </w:rPr>
        <w:t xml:space="preserve">., 1998 ; Ramade, 2003). </w:t>
      </w:r>
    </w:p>
    <w:p w:rsidR="00420F4E" w:rsidRDefault="00420F4E" w:rsidP="00555670">
      <w:pPr>
        <w:spacing w:after="0" w:line="360" w:lineRule="auto"/>
        <w:ind w:right="-284" w:firstLine="851"/>
        <w:jc w:val="both"/>
        <w:rPr>
          <w:rFonts w:asciiTheme="majorBidi" w:hAnsiTheme="majorBidi" w:cstheme="majorBidi"/>
          <w:sz w:val="24"/>
          <w:szCs w:val="24"/>
        </w:rPr>
      </w:pPr>
    </w:p>
    <w:p w:rsidR="00420F4E" w:rsidRPr="00555670" w:rsidRDefault="00222208" w:rsidP="001E0A98">
      <w:pPr>
        <w:spacing w:after="0" w:line="360" w:lineRule="auto"/>
        <w:jc w:val="both"/>
        <w:rPr>
          <w:rFonts w:asciiTheme="majorBidi" w:hAnsiTheme="majorBidi" w:cstheme="majorBidi"/>
          <w:b/>
          <w:bCs/>
          <w:sz w:val="24"/>
          <w:szCs w:val="24"/>
        </w:rPr>
      </w:pPr>
      <w:r w:rsidRPr="00555670">
        <w:rPr>
          <w:rFonts w:asciiTheme="majorBidi" w:hAnsiTheme="majorBidi" w:cstheme="majorBidi"/>
          <w:b/>
          <w:bCs/>
          <w:sz w:val="24"/>
          <w:szCs w:val="24"/>
        </w:rPr>
        <w:t>2</w:t>
      </w:r>
      <w:r w:rsidR="00CD4806">
        <w:rPr>
          <w:rFonts w:asciiTheme="majorBidi" w:hAnsiTheme="majorBidi" w:cstheme="majorBidi"/>
          <w:b/>
          <w:bCs/>
          <w:sz w:val="24"/>
          <w:szCs w:val="24"/>
        </w:rPr>
        <w:t>.</w:t>
      </w:r>
      <w:r w:rsidRPr="00555670">
        <w:rPr>
          <w:rFonts w:asciiTheme="majorBidi" w:hAnsiTheme="majorBidi" w:cstheme="majorBidi"/>
          <w:b/>
          <w:bCs/>
          <w:sz w:val="24"/>
          <w:szCs w:val="24"/>
        </w:rPr>
        <w:t>2</w:t>
      </w:r>
      <w:r w:rsidR="001E0A98">
        <w:rPr>
          <w:rFonts w:asciiTheme="majorBidi" w:hAnsiTheme="majorBidi" w:cstheme="majorBidi"/>
          <w:b/>
          <w:bCs/>
          <w:sz w:val="24"/>
          <w:szCs w:val="24"/>
        </w:rPr>
        <w:t>.</w:t>
      </w:r>
      <w:r w:rsidRPr="00555670">
        <w:rPr>
          <w:rFonts w:asciiTheme="majorBidi" w:hAnsiTheme="majorBidi" w:cstheme="majorBidi"/>
          <w:b/>
          <w:bCs/>
          <w:sz w:val="24"/>
          <w:szCs w:val="24"/>
        </w:rPr>
        <w:t xml:space="preserve"> L’abondance </w:t>
      </w:r>
    </w:p>
    <w:p w:rsidR="00555670" w:rsidRPr="009D145B" w:rsidRDefault="00555670" w:rsidP="00555670">
      <w:pPr>
        <w:spacing w:after="0" w:line="240" w:lineRule="auto"/>
        <w:jc w:val="both"/>
        <w:rPr>
          <w:rFonts w:asciiTheme="majorBidi" w:hAnsiTheme="majorBidi" w:cstheme="majorBidi"/>
          <w:b/>
          <w:bCs/>
          <w:color w:val="FF0000"/>
          <w:sz w:val="24"/>
          <w:szCs w:val="24"/>
        </w:rPr>
      </w:pPr>
    </w:p>
    <w:p w:rsidR="00420F4E" w:rsidRDefault="00F90396" w:rsidP="00555670">
      <w:pPr>
        <w:pStyle w:val="Corpsdetexte"/>
        <w:spacing w:after="0" w:line="360" w:lineRule="auto"/>
        <w:ind w:firstLine="720"/>
        <w:jc w:val="both"/>
        <w:rPr>
          <w:rFonts w:asciiTheme="majorBidi" w:hAnsiTheme="majorBidi" w:cstheme="majorBidi"/>
          <w:sz w:val="24"/>
          <w:szCs w:val="24"/>
        </w:rPr>
      </w:pPr>
      <w:r w:rsidRPr="009C56F9">
        <w:rPr>
          <w:rFonts w:asciiTheme="majorBidi" w:hAnsiTheme="majorBidi" w:cstheme="majorBidi"/>
          <w:sz w:val="24"/>
          <w:szCs w:val="24"/>
        </w:rPr>
        <w:t>L’abondance absolue, mesure de la densité de la population de l’espèce dans son habitat</w:t>
      </w:r>
      <w:r>
        <w:rPr>
          <w:rFonts w:asciiTheme="majorBidi" w:hAnsiTheme="majorBidi" w:cstheme="majorBidi"/>
          <w:sz w:val="24"/>
          <w:szCs w:val="24"/>
        </w:rPr>
        <w:t xml:space="preserve"> (Ramade, 1984).</w:t>
      </w:r>
    </w:p>
    <w:p w:rsidR="00F90396" w:rsidRDefault="00F90396" w:rsidP="00555670">
      <w:pPr>
        <w:pStyle w:val="Corpsdetexte"/>
        <w:spacing w:after="0" w:line="360" w:lineRule="auto"/>
        <w:ind w:firstLine="720"/>
        <w:jc w:val="both"/>
        <w:rPr>
          <w:rFonts w:asciiTheme="majorBidi" w:hAnsiTheme="majorBidi" w:cstheme="majorBidi"/>
          <w:color w:val="000000"/>
          <w:sz w:val="24"/>
          <w:szCs w:val="24"/>
        </w:rPr>
      </w:pPr>
    </w:p>
    <w:p w:rsidR="00222208" w:rsidRPr="00F547BF" w:rsidRDefault="00222208" w:rsidP="003B1C76">
      <w:pPr>
        <w:pStyle w:val="Corpsdetexte"/>
        <w:spacing w:after="0" w:line="360" w:lineRule="auto"/>
        <w:ind w:firstLine="720"/>
        <w:jc w:val="both"/>
        <w:rPr>
          <w:rFonts w:asciiTheme="majorBidi" w:hAnsiTheme="majorBidi" w:cstheme="majorBidi"/>
          <w:color w:val="000000"/>
          <w:sz w:val="24"/>
          <w:szCs w:val="24"/>
        </w:rPr>
      </w:pPr>
      <w:r w:rsidRPr="00F547BF">
        <w:rPr>
          <w:rFonts w:asciiTheme="majorBidi" w:hAnsiTheme="majorBidi" w:cstheme="majorBidi"/>
          <w:color w:val="000000"/>
          <w:sz w:val="24"/>
          <w:szCs w:val="24"/>
        </w:rPr>
        <w:t>L’abondance relative (AR%) est le rapport du nombre des individus d'une espèce ou d’une catégorie, d'une classe ou d'un ordre ni au nombre total des individus de toutes les espèces confondues N (Zaime et Gautier, 1989). Elle est calculée selon la formule suivante :</w:t>
      </w:r>
    </w:p>
    <w:p w:rsidR="00222208" w:rsidRPr="00F547BF" w:rsidRDefault="000B4EEC" w:rsidP="00555670">
      <w:pPr>
        <w:spacing w:after="0" w:line="360" w:lineRule="auto"/>
        <w:jc w:val="both"/>
        <w:rPr>
          <w:rFonts w:asciiTheme="majorBidi" w:hAnsiTheme="majorBidi" w:cstheme="majorBidi"/>
          <w:color w:val="000000"/>
          <w:spacing w:val="10"/>
          <w:sz w:val="24"/>
          <w:szCs w:val="24"/>
        </w:rPr>
      </w:pPr>
      <w:r>
        <w:rPr>
          <w:rFonts w:asciiTheme="majorBidi" w:hAnsiTheme="majorBidi" w:cstheme="majorBidi"/>
          <w:noProof/>
          <w:color w:val="000000"/>
          <w:spacing w:val="10"/>
          <w:sz w:val="24"/>
          <w:szCs w:val="24"/>
        </w:rPr>
        <w:pict>
          <v:rect id="_x0000_s1047" style="position:absolute;left:0;text-align:left;margin-left:171pt;margin-top:1.85pt;width:135pt;height:49.45pt;z-index:251657215"/>
        </w:pict>
      </w:r>
      <w:r>
        <w:rPr>
          <w:rFonts w:asciiTheme="majorBidi" w:hAnsiTheme="majorBidi" w:cstheme="majorBidi"/>
          <w:noProof/>
          <w:color w:val="000000"/>
          <w:spacing w:val="10"/>
          <w:sz w:val="24"/>
          <w:szCs w:val="24"/>
        </w:rPr>
        <w:pict>
          <v:group id="_x0000_s1033" style="position:absolute;left:0;text-align:left;margin-left:171pt;margin-top:1.85pt;width:135pt;height:49.45pt;z-index:251658240" coordorigin="4837,8797" coordsize="2700,989" o:allowincell="f">
            <v:group id="_x0000_s1034" style="position:absolute;left:4837;top:8797;width:2700;height:989" coordorigin="4837,8797" coordsize="2700,989">
              <v:shapetype id="_x0000_t202" coordsize="21600,21600" o:spt="202" path="m,l,21600r21600,l21600,xe">
                <v:stroke joinstyle="miter"/>
                <v:path gradientshapeok="t" o:connecttype="rect"/>
              </v:shapetype>
              <v:shape id="_x0000_s1035" type="#_x0000_t202" style="position:absolute;left:4837;top:9157;width:1260;height:400" filled="f" stroked="f">
                <v:textbox style="mso-next-textbox:#_x0000_s1035">
                  <w:txbxContent>
                    <w:p w:rsidR="00C02FF1" w:rsidRPr="00D467E3" w:rsidRDefault="00C02FF1" w:rsidP="00555670">
                      <w:pPr>
                        <w:rPr>
                          <w:rFonts w:asciiTheme="majorBidi" w:hAnsiTheme="majorBidi" w:cstheme="majorBidi"/>
                          <w:b/>
                          <w:bCs/>
                          <w:sz w:val="24"/>
                          <w:szCs w:val="24"/>
                        </w:rPr>
                      </w:pPr>
                      <w:r w:rsidRPr="00D467E3">
                        <w:rPr>
                          <w:rFonts w:asciiTheme="majorBidi" w:hAnsiTheme="majorBidi" w:cstheme="majorBidi"/>
                          <w:b/>
                          <w:bCs/>
                          <w:sz w:val="24"/>
                          <w:szCs w:val="24"/>
                        </w:rPr>
                        <w:t>A</w:t>
                      </w:r>
                      <w:r>
                        <w:rPr>
                          <w:rFonts w:asciiTheme="majorBidi" w:hAnsiTheme="majorBidi" w:cstheme="majorBidi"/>
                          <w:b/>
                          <w:bCs/>
                          <w:sz w:val="24"/>
                          <w:szCs w:val="24"/>
                        </w:rPr>
                        <w:t>r</w:t>
                      </w:r>
                      <w:r w:rsidRPr="00D467E3">
                        <w:rPr>
                          <w:rFonts w:asciiTheme="majorBidi" w:hAnsiTheme="majorBidi" w:cstheme="majorBidi"/>
                          <w:b/>
                          <w:bCs/>
                          <w:sz w:val="24"/>
                          <w:szCs w:val="24"/>
                        </w:rPr>
                        <w:t>% =</w:t>
                      </w:r>
                    </w:p>
                  </w:txbxContent>
                </v:textbox>
              </v:shape>
              <v:shape id="_x0000_s1036" type="#_x0000_t202" style="position:absolute;left:5897;top:8797;width:720;height:540" filled="f" stroked="f">
                <v:textbox style="mso-next-textbox:#_x0000_s1036">
                  <w:txbxContent>
                    <w:p w:rsidR="00C02FF1" w:rsidRPr="00D467E3" w:rsidRDefault="00C02FF1" w:rsidP="00222208">
                      <w:pPr>
                        <w:rPr>
                          <w:rFonts w:asciiTheme="majorBidi" w:hAnsiTheme="majorBidi" w:cstheme="majorBidi"/>
                          <w:b/>
                          <w:bCs/>
                          <w:sz w:val="24"/>
                          <w:szCs w:val="24"/>
                        </w:rPr>
                      </w:pPr>
                      <w:r w:rsidRPr="00D467E3">
                        <w:rPr>
                          <w:rFonts w:asciiTheme="majorBidi" w:hAnsiTheme="majorBidi" w:cstheme="majorBidi"/>
                          <w:b/>
                          <w:bCs/>
                          <w:sz w:val="24"/>
                          <w:szCs w:val="24"/>
                        </w:rPr>
                        <w:t>n</w:t>
                      </w:r>
                      <w:r w:rsidRPr="00B251B3">
                        <w:rPr>
                          <w:rFonts w:asciiTheme="majorBidi" w:hAnsiTheme="majorBidi" w:cstheme="majorBidi"/>
                          <w:b/>
                          <w:bCs/>
                          <w:sz w:val="24"/>
                          <w:szCs w:val="24"/>
                          <w:vertAlign w:val="subscript"/>
                        </w:rPr>
                        <w:t>i</w:t>
                      </w:r>
                    </w:p>
                  </w:txbxContent>
                </v:textbox>
              </v:shape>
              <v:shape id="_x0000_s1037" type="#_x0000_t202" style="position:absolute;left:5917;top:9326;width:560;height:460" filled="f" stroked="f">
                <v:textbox style="mso-next-textbox:#_x0000_s1037">
                  <w:txbxContent>
                    <w:p w:rsidR="00C02FF1" w:rsidRPr="00D467E3" w:rsidRDefault="00C02FF1" w:rsidP="00222208">
                      <w:pPr>
                        <w:rPr>
                          <w:rFonts w:asciiTheme="majorBidi" w:hAnsiTheme="majorBidi" w:cstheme="majorBidi"/>
                          <w:b/>
                          <w:bCs/>
                          <w:sz w:val="24"/>
                          <w:szCs w:val="24"/>
                        </w:rPr>
                      </w:pPr>
                      <w:r w:rsidRPr="00D467E3">
                        <w:rPr>
                          <w:rFonts w:asciiTheme="majorBidi" w:hAnsiTheme="majorBidi" w:cstheme="majorBidi"/>
                          <w:b/>
                          <w:bCs/>
                          <w:sz w:val="24"/>
                          <w:szCs w:val="24"/>
                        </w:rPr>
                        <w:t>N</w:t>
                      </w:r>
                    </w:p>
                  </w:txbxContent>
                </v:textbox>
              </v:shape>
              <v:shape id="_x0000_s1038" type="#_x0000_t202" style="position:absolute;left:6537;top:9077;width:1000;height:460" filled="f" stroked="f">
                <v:textbox style="mso-next-textbox:#_x0000_s1038">
                  <w:txbxContent>
                    <w:p w:rsidR="00C02FF1" w:rsidRPr="00D467E3" w:rsidRDefault="00C02FF1" w:rsidP="00222208">
                      <w:pPr>
                        <w:rPr>
                          <w:rFonts w:asciiTheme="majorBidi" w:hAnsiTheme="majorBidi" w:cstheme="majorBidi"/>
                          <w:b/>
                          <w:bCs/>
                          <w:sz w:val="24"/>
                          <w:szCs w:val="24"/>
                        </w:rPr>
                      </w:pPr>
                      <w:r w:rsidRPr="00D467E3">
                        <w:rPr>
                          <w:rFonts w:asciiTheme="majorBidi" w:hAnsiTheme="majorBidi" w:cstheme="majorBidi"/>
                          <w:b/>
                          <w:bCs/>
                          <w:sz w:val="24"/>
                          <w:szCs w:val="24"/>
                        </w:rPr>
                        <w:t>x 100</w:t>
                      </w:r>
                    </w:p>
                  </w:txbxContent>
                </v:textbox>
              </v:shape>
            </v:group>
            <v:line id="_x0000_s1039" style="position:absolute" from="5817,9337" to="6537,9337"/>
            <w10:wrap type="square"/>
          </v:group>
        </w:pict>
      </w:r>
    </w:p>
    <w:p w:rsidR="00222208" w:rsidRPr="00F547BF" w:rsidRDefault="00222208" w:rsidP="00555670">
      <w:pPr>
        <w:spacing w:after="0" w:line="360" w:lineRule="auto"/>
        <w:jc w:val="both"/>
        <w:rPr>
          <w:rFonts w:asciiTheme="majorBidi" w:hAnsiTheme="majorBidi" w:cstheme="majorBidi"/>
          <w:color w:val="000000"/>
          <w:spacing w:val="10"/>
          <w:sz w:val="24"/>
          <w:szCs w:val="24"/>
        </w:rPr>
      </w:pPr>
      <w:r w:rsidRPr="00F547BF">
        <w:rPr>
          <w:rFonts w:asciiTheme="majorBidi" w:hAnsiTheme="majorBidi" w:cstheme="majorBidi"/>
          <w:color w:val="000000"/>
          <w:spacing w:val="10"/>
          <w:sz w:val="24"/>
          <w:szCs w:val="24"/>
        </w:rPr>
        <w:tab/>
      </w:r>
      <w:r w:rsidRPr="00F547BF">
        <w:rPr>
          <w:rFonts w:asciiTheme="majorBidi" w:hAnsiTheme="majorBidi" w:cstheme="majorBidi"/>
          <w:color w:val="000000"/>
          <w:spacing w:val="10"/>
          <w:sz w:val="24"/>
          <w:szCs w:val="24"/>
        </w:rPr>
        <w:tab/>
      </w:r>
      <w:r w:rsidRPr="00F547BF">
        <w:rPr>
          <w:rFonts w:asciiTheme="majorBidi" w:hAnsiTheme="majorBidi" w:cstheme="majorBidi"/>
          <w:color w:val="000000"/>
          <w:spacing w:val="10"/>
          <w:sz w:val="24"/>
          <w:szCs w:val="24"/>
        </w:rPr>
        <w:tab/>
      </w:r>
    </w:p>
    <w:p w:rsidR="00555670" w:rsidRDefault="00555670" w:rsidP="00555670">
      <w:pPr>
        <w:spacing w:after="0" w:line="360" w:lineRule="auto"/>
        <w:jc w:val="both"/>
        <w:rPr>
          <w:rFonts w:asciiTheme="majorBidi" w:eastAsia="Times New Roman" w:hAnsiTheme="majorBidi" w:cstheme="majorBidi"/>
          <w:color w:val="000000"/>
          <w:sz w:val="24"/>
          <w:szCs w:val="24"/>
        </w:rPr>
      </w:pPr>
    </w:p>
    <w:p w:rsidR="00222208" w:rsidRPr="00F547BF" w:rsidRDefault="00222208" w:rsidP="00555670">
      <w:pPr>
        <w:spacing w:after="0" w:line="360" w:lineRule="auto"/>
        <w:jc w:val="both"/>
        <w:rPr>
          <w:rFonts w:asciiTheme="majorBidi" w:eastAsia="Times New Roman" w:hAnsiTheme="majorBidi" w:cstheme="majorBidi"/>
          <w:color w:val="000000"/>
          <w:sz w:val="24"/>
          <w:szCs w:val="24"/>
        </w:rPr>
      </w:pPr>
      <w:r w:rsidRPr="00F547BF">
        <w:rPr>
          <w:rFonts w:asciiTheme="majorBidi" w:eastAsia="Times New Roman" w:hAnsiTheme="majorBidi" w:cstheme="majorBidi"/>
          <w:color w:val="000000"/>
          <w:sz w:val="24"/>
          <w:szCs w:val="24"/>
        </w:rPr>
        <w:t>A</w:t>
      </w:r>
      <w:r w:rsidR="00555670">
        <w:rPr>
          <w:rFonts w:asciiTheme="majorBidi" w:eastAsia="Times New Roman" w:hAnsiTheme="majorBidi" w:cstheme="majorBidi"/>
          <w:color w:val="000000"/>
          <w:sz w:val="24"/>
          <w:szCs w:val="24"/>
        </w:rPr>
        <w:t>r</w:t>
      </w:r>
      <w:r w:rsidRPr="00F547BF">
        <w:rPr>
          <w:rFonts w:asciiTheme="majorBidi" w:eastAsia="Times New Roman" w:hAnsiTheme="majorBidi" w:cstheme="majorBidi"/>
          <w:color w:val="000000"/>
          <w:sz w:val="24"/>
          <w:szCs w:val="24"/>
        </w:rPr>
        <w:t xml:space="preserve"> %  est l'abondance relative.</w:t>
      </w:r>
    </w:p>
    <w:p w:rsidR="00222208" w:rsidRPr="00F547BF" w:rsidRDefault="00222208" w:rsidP="00555670">
      <w:pPr>
        <w:spacing w:after="0" w:line="360" w:lineRule="auto"/>
        <w:jc w:val="both"/>
        <w:rPr>
          <w:rFonts w:asciiTheme="majorBidi" w:eastAsia="Times New Roman" w:hAnsiTheme="majorBidi" w:cstheme="majorBidi"/>
          <w:color w:val="000000"/>
          <w:sz w:val="24"/>
          <w:szCs w:val="24"/>
        </w:rPr>
      </w:pPr>
      <w:r w:rsidRPr="00F547BF">
        <w:rPr>
          <w:rFonts w:asciiTheme="majorBidi" w:eastAsia="Times New Roman" w:hAnsiTheme="majorBidi" w:cstheme="majorBidi"/>
          <w:color w:val="000000"/>
          <w:sz w:val="24"/>
          <w:szCs w:val="24"/>
        </w:rPr>
        <w:t>n</w:t>
      </w:r>
      <w:r w:rsidRPr="00B251B3">
        <w:rPr>
          <w:rFonts w:asciiTheme="majorBidi" w:eastAsia="Times New Roman" w:hAnsiTheme="majorBidi" w:cstheme="majorBidi"/>
          <w:color w:val="000000"/>
          <w:sz w:val="24"/>
          <w:szCs w:val="24"/>
          <w:vertAlign w:val="subscript"/>
        </w:rPr>
        <w:t>i</w:t>
      </w:r>
      <w:r w:rsidRPr="00F547BF">
        <w:rPr>
          <w:rFonts w:asciiTheme="majorBidi" w:eastAsia="Times New Roman" w:hAnsiTheme="majorBidi" w:cstheme="majorBidi"/>
          <w:color w:val="000000"/>
          <w:sz w:val="24"/>
          <w:szCs w:val="24"/>
        </w:rPr>
        <w:t xml:space="preserve"> : est le nombre des individus de l’espèce prise en considération. </w:t>
      </w:r>
    </w:p>
    <w:p w:rsidR="00222208" w:rsidRDefault="00222208" w:rsidP="00555670">
      <w:pPr>
        <w:spacing w:after="0" w:line="360" w:lineRule="auto"/>
        <w:jc w:val="both"/>
        <w:rPr>
          <w:rFonts w:asciiTheme="majorBidi" w:hAnsiTheme="majorBidi" w:cstheme="majorBidi"/>
          <w:color w:val="000000"/>
          <w:spacing w:val="10"/>
          <w:sz w:val="24"/>
          <w:szCs w:val="24"/>
        </w:rPr>
      </w:pPr>
      <w:r w:rsidRPr="00F547BF">
        <w:rPr>
          <w:rFonts w:asciiTheme="majorBidi" w:eastAsia="Times New Roman" w:hAnsiTheme="majorBidi" w:cstheme="majorBidi"/>
          <w:color w:val="000000"/>
          <w:sz w:val="24"/>
          <w:szCs w:val="24"/>
        </w:rPr>
        <w:t>N : est le nombre total des individus de toutes les espèces présentes confondues</w:t>
      </w:r>
      <w:r w:rsidRPr="00F547BF">
        <w:rPr>
          <w:rFonts w:asciiTheme="majorBidi" w:hAnsiTheme="majorBidi" w:cstheme="majorBidi"/>
          <w:color w:val="000000"/>
          <w:spacing w:val="10"/>
          <w:sz w:val="24"/>
          <w:szCs w:val="24"/>
        </w:rPr>
        <w:t>.</w:t>
      </w:r>
    </w:p>
    <w:p w:rsidR="00555670" w:rsidRDefault="00555670" w:rsidP="00555670">
      <w:pPr>
        <w:spacing w:after="0" w:line="360" w:lineRule="auto"/>
        <w:jc w:val="both"/>
        <w:rPr>
          <w:rFonts w:asciiTheme="majorBidi" w:hAnsiTheme="majorBidi" w:cstheme="majorBidi"/>
          <w:color w:val="000000"/>
          <w:spacing w:val="10"/>
          <w:sz w:val="24"/>
          <w:szCs w:val="24"/>
        </w:rPr>
      </w:pPr>
    </w:p>
    <w:p w:rsidR="00555670" w:rsidRDefault="00CD4806" w:rsidP="001E0A98">
      <w:pPr>
        <w:spacing w:after="0" w:line="360" w:lineRule="auto"/>
        <w:rPr>
          <w:rFonts w:asciiTheme="majorBidi" w:hAnsiTheme="majorBidi" w:cstheme="majorBidi"/>
          <w:sz w:val="24"/>
          <w:szCs w:val="24"/>
        </w:rPr>
      </w:pPr>
      <w:r>
        <w:rPr>
          <w:rFonts w:asciiTheme="majorBidi" w:hAnsiTheme="majorBidi" w:cstheme="majorBidi"/>
          <w:b/>
          <w:bCs/>
          <w:sz w:val="24"/>
          <w:szCs w:val="24"/>
        </w:rPr>
        <w:t>2.3</w:t>
      </w:r>
      <w:r w:rsidR="001E0A98">
        <w:rPr>
          <w:rFonts w:asciiTheme="majorBidi" w:hAnsiTheme="majorBidi" w:cstheme="majorBidi"/>
          <w:b/>
          <w:bCs/>
          <w:sz w:val="24"/>
          <w:szCs w:val="24"/>
        </w:rPr>
        <w:t>.</w:t>
      </w:r>
      <w:r>
        <w:rPr>
          <w:rFonts w:asciiTheme="majorBidi" w:hAnsiTheme="majorBidi" w:cstheme="majorBidi"/>
          <w:b/>
          <w:bCs/>
          <w:sz w:val="24"/>
          <w:szCs w:val="24"/>
        </w:rPr>
        <w:t xml:space="preserve"> </w:t>
      </w:r>
      <w:r w:rsidR="00AB0DAB">
        <w:rPr>
          <w:rFonts w:asciiTheme="majorBidi" w:hAnsiTheme="majorBidi" w:cstheme="majorBidi"/>
          <w:b/>
          <w:bCs/>
          <w:sz w:val="24"/>
          <w:szCs w:val="24"/>
        </w:rPr>
        <w:t xml:space="preserve"> </w:t>
      </w:r>
      <w:r w:rsidR="00555670" w:rsidRPr="00555670">
        <w:rPr>
          <w:rFonts w:asciiTheme="majorBidi" w:hAnsiTheme="majorBidi" w:cstheme="majorBidi"/>
          <w:b/>
          <w:bCs/>
          <w:sz w:val="24"/>
          <w:szCs w:val="24"/>
        </w:rPr>
        <w:t>Indice de diversité de Simpson (D)</w:t>
      </w:r>
      <w:r w:rsidR="00555670">
        <w:rPr>
          <w:rFonts w:asciiTheme="majorBidi" w:hAnsiTheme="majorBidi" w:cstheme="majorBidi"/>
          <w:sz w:val="24"/>
          <w:szCs w:val="24"/>
        </w:rPr>
        <w:t xml:space="preserve">  </w:t>
      </w:r>
    </w:p>
    <w:p w:rsidR="00555670" w:rsidRDefault="00555670" w:rsidP="00555670">
      <w:pPr>
        <w:spacing w:after="0" w:line="240" w:lineRule="auto"/>
        <w:rPr>
          <w:rFonts w:asciiTheme="majorBidi" w:hAnsiTheme="majorBidi" w:cstheme="majorBidi"/>
          <w:sz w:val="24"/>
          <w:szCs w:val="24"/>
        </w:rPr>
      </w:pPr>
    </w:p>
    <w:p w:rsidR="00555670" w:rsidRDefault="00555670" w:rsidP="0054030F">
      <w:pPr>
        <w:spacing w:after="0" w:line="360" w:lineRule="auto"/>
        <w:ind w:firstLine="709"/>
        <w:rPr>
          <w:rFonts w:asciiTheme="majorBidi" w:hAnsiTheme="majorBidi" w:cstheme="majorBidi"/>
          <w:sz w:val="24"/>
          <w:szCs w:val="24"/>
        </w:rPr>
      </w:pPr>
      <w:r w:rsidRPr="00E0793C">
        <w:rPr>
          <w:rFonts w:asciiTheme="majorBidi" w:hAnsiTheme="majorBidi" w:cstheme="majorBidi"/>
          <w:sz w:val="24"/>
          <w:szCs w:val="24"/>
        </w:rPr>
        <w:t xml:space="preserve">La diversité au sein de la communauté de </w:t>
      </w:r>
      <w:r>
        <w:rPr>
          <w:rFonts w:asciiTheme="majorBidi" w:hAnsiTheme="majorBidi" w:cstheme="majorBidi"/>
          <w:sz w:val="24"/>
          <w:szCs w:val="24"/>
        </w:rPr>
        <w:t>poissons</w:t>
      </w:r>
      <w:r w:rsidRPr="00E0793C">
        <w:rPr>
          <w:rFonts w:asciiTheme="majorBidi" w:hAnsiTheme="majorBidi" w:cstheme="majorBidi"/>
          <w:sz w:val="24"/>
          <w:szCs w:val="24"/>
        </w:rPr>
        <w:t xml:space="preserve"> a été décrite en utilisant le</w:t>
      </w:r>
      <w:r>
        <w:rPr>
          <w:rFonts w:asciiTheme="majorBidi" w:hAnsiTheme="majorBidi" w:cstheme="majorBidi"/>
          <w:sz w:val="24"/>
          <w:szCs w:val="24"/>
        </w:rPr>
        <w:t xml:space="preserve"> l</w:t>
      </w:r>
      <w:r w:rsidRPr="00E0793C">
        <w:rPr>
          <w:rFonts w:asciiTheme="majorBidi" w:hAnsiTheme="majorBidi" w:cstheme="majorBidi"/>
          <w:sz w:val="24"/>
          <w:szCs w:val="24"/>
        </w:rPr>
        <w:t>'indice de Simpson ("D"), qui a été calculée comme suit:</w:t>
      </w:r>
    </w:p>
    <w:p w:rsidR="00555670" w:rsidRDefault="000B4EEC" w:rsidP="00555670">
      <w:pPr>
        <w:spacing w:after="0" w:line="240" w:lineRule="auto"/>
        <w:rPr>
          <w:rFonts w:asciiTheme="majorBidi" w:hAnsiTheme="majorBidi" w:cstheme="majorBidi"/>
          <w:sz w:val="24"/>
          <w:szCs w:val="24"/>
        </w:rPr>
      </w:pPr>
      <w:r w:rsidRPr="000B4EEC">
        <w:rPr>
          <w:rFonts w:asciiTheme="majorBidi" w:hAnsiTheme="majorBidi" w:cstheme="majorBidi"/>
          <w:noProof/>
          <w:sz w:val="32"/>
          <w:szCs w:val="32"/>
          <w:lang w:eastAsia="en-US"/>
        </w:rPr>
        <w:pict>
          <v:shape id="_x0000_s1041" type="#_x0000_t202" style="position:absolute;margin-left:120.7pt;margin-top:9.85pt;width:149.25pt;height:60pt;z-index:251660288;mso-width-relative:margin;mso-height-relative:margin">
            <v:textbox>
              <w:txbxContent>
                <w:p w:rsidR="00C02FF1" w:rsidRDefault="00C02FF1" w:rsidP="00AB0DAB">
                  <w:pPr>
                    <w:spacing w:after="0" w:line="240" w:lineRule="auto"/>
                  </w:pPr>
                  <w:r w:rsidRPr="00555670">
                    <w:rPr>
                      <w:rFonts w:asciiTheme="majorBidi" w:hAnsiTheme="majorBidi" w:cstheme="majorBidi"/>
                      <w:sz w:val="32"/>
                      <w:szCs w:val="32"/>
                    </w:rPr>
                    <w:t>            s</w:t>
                  </w:r>
                  <w:r w:rsidRPr="00555670">
                    <w:rPr>
                      <w:rFonts w:asciiTheme="majorBidi" w:hAnsiTheme="majorBidi" w:cstheme="majorBidi"/>
                      <w:sz w:val="32"/>
                      <w:szCs w:val="32"/>
                    </w:rPr>
                    <w:br/>
                    <w:t>D = 1-</w:t>
                  </w:r>
                  <w:r w:rsidRPr="00555670">
                    <w:rPr>
                      <w:rFonts w:asciiTheme="majorBidi" w:hAnsiTheme="majorBidi" w:cstheme="majorBidi"/>
                      <w:sz w:val="32"/>
                      <w:szCs w:val="32"/>
                    </w:rPr>
                    <w:sym w:font="Symbol" w:char="F020"/>
                  </w:r>
                  <w:r w:rsidRPr="00555670">
                    <w:rPr>
                      <w:rFonts w:asciiTheme="majorBidi" w:hAnsiTheme="majorBidi" w:cstheme="majorBidi"/>
                      <w:sz w:val="32"/>
                      <w:szCs w:val="32"/>
                    </w:rPr>
                    <w:sym w:font="Symbol" w:char="F0E5"/>
                  </w:r>
                  <w:r w:rsidRPr="00555670">
                    <w:rPr>
                      <w:rFonts w:asciiTheme="majorBidi" w:hAnsiTheme="majorBidi" w:cstheme="majorBidi"/>
                      <w:sz w:val="32"/>
                      <w:szCs w:val="32"/>
                    </w:rPr>
                    <w:t xml:space="preserve"> (</w:t>
                  </w:r>
                  <w:r>
                    <w:rPr>
                      <w:rFonts w:asciiTheme="majorBidi" w:hAnsiTheme="majorBidi" w:cstheme="majorBidi"/>
                      <w:sz w:val="32"/>
                      <w:szCs w:val="32"/>
                    </w:rPr>
                    <w:t>n</w:t>
                  </w:r>
                  <w:r w:rsidRPr="00AB0DAB">
                    <w:rPr>
                      <w:rFonts w:asciiTheme="majorBidi" w:hAnsiTheme="majorBidi" w:cstheme="majorBidi"/>
                      <w:sz w:val="32"/>
                      <w:szCs w:val="32"/>
                      <w:vertAlign w:val="subscript"/>
                    </w:rPr>
                    <w:t>i</w:t>
                  </w:r>
                  <w:r w:rsidRPr="00555670">
                    <w:rPr>
                      <w:rFonts w:asciiTheme="majorBidi" w:hAnsiTheme="majorBidi" w:cstheme="majorBidi"/>
                      <w:sz w:val="32"/>
                      <w:szCs w:val="32"/>
                    </w:rPr>
                    <w:t>)</w:t>
                  </w:r>
                  <w:r w:rsidRPr="00AB0DAB">
                    <w:rPr>
                      <w:rFonts w:asciiTheme="majorBidi" w:hAnsiTheme="majorBidi" w:cstheme="majorBidi"/>
                      <w:sz w:val="36"/>
                      <w:szCs w:val="36"/>
                    </w:rPr>
                    <w:t>²</w:t>
                  </w:r>
                  <w:r w:rsidRPr="00555670">
                    <w:rPr>
                      <w:rFonts w:asciiTheme="majorBidi" w:hAnsiTheme="majorBidi" w:cstheme="majorBidi"/>
                      <w:sz w:val="32"/>
                      <w:szCs w:val="32"/>
                    </w:rPr>
                    <w:br/>
                  </w:r>
                  <w:r w:rsidRPr="00AB0DAB">
                    <w:rPr>
                      <w:rFonts w:asciiTheme="majorBidi" w:hAnsiTheme="majorBidi" w:cstheme="majorBidi"/>
                      <w:sz w:val="20"/>
                      <w:szCs w:val="20"/>
                    </w:rPr>
                    <w:t>           </w:t>
                  </w:r>
                  <w:r>
                    <w:rPr>
                      <w:rFonts w:asciiTheme="majorBidi" w:hAnsiTheme="majorBidi" w:cstheme="majorBidi"/>
                      <w:sz w:val="20"/>
                      <w:szCs w:val="20"/>
                    </w:rPr>
                    <w:t xml:space="preserve">      </w:t>
                  </w:r>
                  <w:r w:rsidRPr="00AB0DAB">
                    <w:rPr>
                      <w:rFonts w:asciiTheme="majorBidi" w:hAnsiTheme="majorBidi" w:cstheme="majorBidi"/>
                      <w:sz w:val="20"/>
                      <w:szCs w:val="20"/>
                    </w:rPr>
                    <w:t>i=1</w:t>
                  </w:r>
                  <w:r w:rsidRPr="00E0793C">
                    <w:rPr>
                      <w:rFonts w:asciiTheme="majorBidi" w:hAnsiTheme="majorBidi" w:cstheme="majorBidi"/>
                      <w:sz w:val="24"/>
                      <w:szCs w:val="24"/>
                    </w:rPr>
                    <w:br/>
                  </w:r>
                </w:p>
              </w:txbxContent>
            </v:textbox>
          </v:shape>
        </w:pict>
      </w:r>
      <w:r w:rsidR="00555670" w:rsidRPr="00E0793C">
        <w:rPr>
          <w:rFonts w:asciiTheme="majorBidi" w:hAnsiTheme="majorBidi" w:cstheme="majorBidi"/>
          <w:sz w:val="24"/>
          <w:szCs w:val="24"/>
        </w:rPr>
        <w:br/>
      </w:r>
      <w:r w:rsidR="00555670" w:rsidRPr="00E0793C">
        <w:rPr>
          <w:rFonts w:asciiTheme="majorBidi" w:hAnsiTheme="majorBidi" w:cstheme="majorBidi"/>
          <w:sz w:val="24"/>
          <w:szCs w:val="24"/>
        </w:rPr>
        <w:br/>
        <w:t> </w:t>
      </w:r>
    </w:p>
    <w:p w:rsidR="00555670" w:rsidRDefault="00555670" w:rsidP="00555670">
      <w:pPr>
        <w:spacing w:after="0" w:line="240" w:lineRule="auto"/>
        <w:rPr>
          <w:rFonts w:asciiTheme="majorBidi" w:hAnsiTheme="majorBidi" w:cstheme="majorBidi"/>
          <w:sz w:val="24"/>
          <w:szCs w:val="24"/>
        </w:rPr>
      </w:pPr>
    </w:p>
    <w:p w:rsidR="00555670" w:rsidRDefault="00555670" w:rsidP="00555670">
      <w:pPr>
        <w:spacing w:after="0" w:line="240" w:lineRule="auto"/>
        <w:rPr>
          <w:rFonts w:asciiTheme="majorBidi" w:hAnsiTheme="majorBidi" w:cstheme="majorBidi"/>
          <w:sz w:val="24"/>
          <w:szCs w:val="24"/>
        </w:rPr>
      </w:pPr>
    </w:p>
    <w:p w:rsidR="00555670" w:rsidRDefault="00555670" w:rsidP="00555670">
      <w:pPr>
        <w:spacing w:after="0" w:line="240" w:lineRule="auto"/>
        <w:rPr>
          <w:rFonts w:asciiTheme="majorBidi" w:hAnsiTheme="majorBidi" w:cstheme="majorBidi"/>
          <w:sz w:val="24"/>
          <w:szCs w:val="24"/>
        </w:rPr>
      </w:pPr>
    </w:p>
    <w:p w:rsidR="00AB0DAB" w:rsidRDefault="00AB0DAB" w:rsidP="00555670">
      <w:pPr>
        <w:spacing w:after="0" w:line="240" w:lineRule="auto"/>
        <w:rPr>
          <w:rFonts w:asciiTheme="majorBidi" w:hAnsiTheme="majorBidi" w:cstheme="majorBidi"/>
          <w:sz w:val="24"/>
          <w:szCs w:val="24"/>
        </w:rPr>
      </w:pPr>
    </w:p>
    <w:p w:rsidR="00AB0DAB" w:rsidRDefault="00555670" w:rsidP="00AB0DAB">
      <w:pPr>
        <w:spacing w:after="0" w:line="360" w:lineRule="auto"/>
        <w:jc w:val="both"/>
        <w:rPr>
          <w:rFonts w:asciiTheme="majorBidi" w:hAnsiTheme="majorBidi" w:cstheme="majorBidi"/>
          <w:sz w:val="24"/>
          <w:szCs w:val="24"/>
        </w:rPr>
      </w:pPr>
      <w:r w:rsidRPr="00E0793C">
        <w:rPr>
          <w:rFonts w:asciiTheme="majorBidi" w:hAnsiTheme="majorBidi" w:cstheme="majorBidi"/>
          <w:sz w:val="24"/>
          <w:szCs w:val="24"/>
        </w:rPr>
        <w:t>où "</w:t>
      </w:r>
      <w:r w:rsidR="00AB0DAB">
        <w:rPr>
          <w:rFonts w:asciiTheme="majorBidi" w:hAnsiTheme="majorBidi" w:cstheme="majorBidi"/>
          <w:sz w:val="24"/>
          <w:szCs w:val="24"/>
        </w:rPr>
        <w:t>n</w:t>
      </w:r>
      <w:r w:rsidRPr="00AB0DAB">
        <w:rPr>
          <w:rFonts w:asciiTheme="majorBidi" w:hAnsiTheme="majorBidi" w:cstheme="majorBidi"/>
          <w:sz w:val="24"/>
          <w:szCs w:val="24"/>
          <w:vertAlign w:val="subscript"/>
        </w:rPr>
        <w:t>i</w:t>
      </w:r>
      <w:r w:rsidRPr="00E0793C">
        <w:rPr>
          <w:rFonts w:asciiTheme="majorBidi" w:hAnsiTheme="majorBidi" w:cstheme="majorBidi"/>
          <w:sz w:val="24"/>
          <w:szCs w:val="24"/>
        </w:rPr>
        <w:t>" est la proportion d'individus dans le taxon "</w:t>
      </w:r>
      <w:r w:rsidR="00AB0DAB">
        <w:rPr>
          <w:rFonts w:asciiTheme="majorBidi" w:hAnsiTheme="majorBidi" w:cstheme="majorBidi"/>
          <w:sz w:val="24"/>
          <w:szCs w:val="24"/>
        </w:rPr>
        <w:t>i</w:t>
      </w:r>
      <w:r w:rsidRPr="00E0793C">
        <w:rPr>
          <w:rFonts w:asciiTheme="majorBidi" w:hAnsiTheme="majorBidi" w:cstheme="majorBidi"/>
          <w:sz w:val="24"/>
          <w:szCs w:val="24"/>
        </w:rPr>
        <w:t xml:space="preserve">" de la communauté et «s» est le nombre total de taxons dans la communauté. </w:t>
      </w:r>
    </w:p>
    <w:p w:rsidR="00555670" w:rsidRDefault="00555670" w:rsidP="00AB0DAB">
      <w:pPr>
        <w:spacing w:after="0" w:line="360" w:lineRule="auto"/>
        <w:jc w:val="both"/>
        <w:rPr>
          <w:rFonts w:asciiTheme="majorBidi" w:hAnsiTheme="majorBidi" w:cstheme="majorBidi"/>
          <w:sz w:val="24"/>
          <w:szCs w:val="24"/>
        </w:rPr>
      </w:pPr>
      <w:r w:rsidRPr="00E0793C">
        <w:rPr>
          <w:rFonts w:asciiTheme="majorBidi" w:hAnsiTheme="majorBidi" w:cstheme="majorBidi"/>
          <w:sz w:val="24"/>
          <w:szCs w:val="24"/>
        </w:rPr>
        <w:t>Cet indice met relativement peu de poids sur les espèces rares et plus de poids sur les espèces communes (Krebs, 1994). Ses valeurs vont de 0, indiquant un faible niveau de la diversité, pour un maximum de 1-1 / s.</w:t>
      </w:r>
    </w:p>
    <w:p w:rsidR="00AB0DAB" w:rsidRPr="00555670" w:rsidRDefault="00AB0DAB" w:rsidP="00AB0DAB">
      <w:pPr>
        <w:spacing w:after="0" w:line="360" w:lineRule="auto"/>
        <w:jc w:val="both"/>
        <w:rPr>
          <w:rFonts w:asciiTheme="majorBidi" w:hAnsiTheme="majorBidi" w:cstheme="majorBidi"/>
          <w:b/>
          <w:bCs/>
          <w:color w:val="000000"/>
          <w:spacing w:val="10"/>
          <w:sz w:val="24"/>
          <w:szCs w:val="24"/>
        </w:rPr>
      </w:pPr>
    </w:p>
    <w:p w:rsidR="00222208" w:rsidRDefault="00222208" w:rsidP="00F92B0A">
      <w:pPr>
        <w:tabs>
          <w:tab w:val="left" w:pos="567"/>
          <w:tab w:val="left" w:pos="851"/>
          <w:tab w:val="left" w:pos="993"/>
        </w:tabs>
        <w:spacing w:after="0" w:line="360" w:lineRule="auto"/>
        <w:jc w:val="both"/>
        <w:rPr>
          <w:rFonts w:asciiTheme="majorBidi" w:hAnsiTheme="majorBidi" w:cstheme="majorBidi"/>
          <w:b/>
          <w:bCs/>
          <w:sz w:val="24"/>
          <w:szCs w:val="24"/>
        </w:rPr>
      </w:pPr>
      <w:r w:rsidRPr="00F547BF">
        <w:rPr>
          <w:rFonts w:asciiTheme="majorBidi" w:hAnsiTheme="majorBidi" w:cstheme="majorBidi"/>
          <w:b/>
          <w:color w:val="000000"/>
          <w:spacing w:val="10"/>
          <w:sz w:val="24"/>
          <w:szCs w:val="24"/>
        </w:rPr>
        <w:t>2</w:t>
      </w:r>
      <w:r w:rsidR="00CD4806">
        <w:rPr>
          <w:rFonts w:asciiTheme="majorBidi" w:hAnsiTheme="majorBidi" w:cstheme="majorBidi"/>
          <w:b/>
          <w:color w:val="000000"/>
          <w:spacing w:val="10"/>
          <w:sz w:val="24"/>
          <w:szCs w:val="24"/>
        </w:rPr>
        <w:t>.4</w:t>
      </w:r>
      <w:r w:rsidR="001E0A98">
        <w:rPr>
          <w:rFonts w:asciiTheme="majorBidi" w:hAnsiTheme="majorBidi" w:cstheme="majorBidi"/>
          <w:b/>
          <w:color w:val="000000"/>
          <w:spacing w:val="10"/>
          <w:sz w:val="24"/>
          <w:szCs w:val="24"/>
        </w:rPr>
        <w:t>.</w:t>
      </w:r>
      <w:r w:rsidR="00492906" w:rsidRPr="00F547BF">
        <w:rPr>
          <w:rFonts w:asciiTheme="majorBidi" w:hAnsiTheme="majorBidi" w:cstheme="majorBidi"/>
          <w:b/>
          <w:color w:val="000000"/>
          <w:spacing w:val="10"/>
          <w:sz w:val="24"/>
          <w:szCs w:val="24"/>
        </w:rPr>
        <w:t xml:space="preserve"> Indice de diversité </w:t>
      </w:r>
      <w:r w:rsidR="00492906" w:rsidRPr="006B3AC8">
        <w:rPr>
          <w:rFonts w:asciiTheme="majorBidi" w:hAnsiTheme="majorBidi" w:cstheme="majorBidi"/>
          <w:b/>
          <w:color w:val="000000" w:themeColor="text1"/>
          <w:spacing w:val="10"/>
          <w:sz w:val="24"/>
          <w:szCs w:val="24"/>
        </w:rPr>
        <w:t xml:space="preserve">de </w:t>
      </w:r>
      <w:r w:rsidR="00F92B0A" w:rsidRPr="006B3AC8">
        <w:rPr>
          <w:rFonts w:asciiTheme="majorBidi" w:hAnsiTheme="majorBidi" w:cstheme="majorBidi"/>
          <w:b/>
          <w:bCs/>
          <w:color w:val="000000" w:themeColor="text1"/>
          <w:sz w:val="24"/>
          <w:szCs w:val="24"/>
        </w:rPr>
        <w:t>Shannon</w:t>
      </w:r>
      <w:r w:rsidRPr="00F547BF">
        <w:rPr>
          <w:rFonts w:asciiTheme="majorBidi" w:hAnsiTheme="majorBidi" w:cstheme="majorBidi"/>
          <w:b/>
          <w:color w:val="000000"/>
          <w:spacing w:val="10"/>
          <w:sz w:val="24"/>
          <w:szCs w:val="24"/>
        </w:rPr>
        <w:t xml:space="preserve"> </w:t>
      </w:r>
      <w:r w:rsidR="00D07F29" w:rsidRPr="00F547BF">
        <w:rPr>
          <w:rFonts w:asciiTheme="majorBidi" w:hAnsiTheme="majorBidi" w:cstheme="majorBidi"/>
          <w:b/>
          <w:bCs/>
          <w:sz w:val="24"/>
          <w:szCs w:val="24"/>
        </w:rPr>
        <w:t>H’</w:t>
      </w:r>
    </w:p>
    <w:p w:rsidR="00555670" w:rsidRPr="00F547BF" w:rsidRDefault="00555670" w:rsidP="00555670">
      <w:pPr>
        <w:tabs>
          <w:tab w:val="left" w:pos="567"/>
          <w:tab w:val="left" w:pos="851"/>
          <w:tab w:val="left" w:pos="993"/>
        </w:tabs>
        <w:spacing w:after="0" w:line="360" w:lineRule="auto"/>
        <w:jc w:val="both"/>
        <w:rPr>
          <w:rFonts w:asciiTheme="majorBidi" w:hAnsiTheme="majorBidi" w:cstheme="majorBidi"/>
          <w:b/>
          <w:color w:val="000000"/>
          <w:spacing w:val="10"/>
          <w:sz w:val="24"/>
          <w:szCs w:val="24"/>
        </w:rPr>
      </w:pPr>
    </w:p>
    <w:p w:rsidR="00222208" w:rsidRPr="00F547BF" w:rsidRDefault="00222208" w:rsidP="003B1C76">
      <w:pPr>
        <w:spacing w:after="0" w:line="360" w:lineRule="auto"/>
        <w:ind w:firstLine="720"/>
        <w:jc w:val="both"/>
        <w:rPr>
          <w:rFonts w:asciiTheme="majorBidi" w:hAnsiTheme="majorBidi" w:cstheme="majorBidi"/>
          <w:color w:val="000000"/>
          <w:spacing w:val="10"/>
          <w:sz w:val="24"/>
          <w:szCs w:val="24"/>
        </w:rPr>
      </w:pPr>
      <w:r w:rsidRPr="00F547BF">
        <w:rPr>
          <w:rFonts w:asciiTheme="majorBidi" w:hAnsiTheme="majorBidi" w:cstheme="majorBidi"/>
          <w:color w:val="000000"/>
          <w:spacing w:val="10"/>
          <w:sz w:val="24"/>
          <w:szCs w:val="24"/>
        </w:rPr>
        <w:t>Cet indice est actuellement considéré comme le meilleur moyen pour traduire la diversité (B</w:t>
      </w:r>
      <w:r w:rsidR="00F547BF" w:rsidRPr="00F547BF">
        <w:rPr>
          <w:rFonts w:asciiTheme="majorBidi" w:hAnsiTheme="majorBidi" w:cstheme="majorBidi"/>
          <w:color w:val="000000"/>
          <w:spacing w:val="10"/>
          <w:sz w:val="24"/>
          <w:szCs w:val="24"/>
        </w:rPr>
        <w:t>londel</w:t>
      </w:r>
      <w:r w:rsidRPr="00F547BF">
        <w:rPr>
          <w:rFonts w:asciiTheme="majorBidi" w:hAnsiTheme="majorBidi" w:cstheme="majorBidi"/>
          <w:color w:val="000000"/>
          <w:spacing w:val="10"/>
          <w:sz w:val="24"/>
          <w:szCs w:val="24"/>
        </w:rPr>
        <w:t xml:space="preserve"> et</w:t>
      </w:r>
      <w:r w:rsidRPr="00F547BF">
        <w:rPr>
          <w:rFonts w:asciiTheme="majorBidi" w:hAnsiTheme="majorBidi" w:cstheme="majorBidi"/>
          <w:i/>
          <w:color w:val="000000"/>
          <w:spacing w:val="10"/>
          <w:sz w:val="24"/>
          <w:szCs w:val="24"/>
        </w:rPr>
        <w:t xml:space="preserve"> al,</w:t>
      </w:r>
      <w:r w:rsidRPr="00F547BF">
        <w:rPr>
          <w:rFonts w:asciiTheme="majorBidi" w:hAnsiTheme="majorBidi" w:cstheme="majorBidi"/>
          <w:color w:val="000000"/>
          <w:spacing w:val="10"/>
          <w:sz w:val="24"/>
          <w:szCs w:val="24"/>
        </w:rPr>
        <w:t xml:space="preserve"> 1973). </w:t>
      </w:r>
      <w:r w:rsidR="00D07F29" w:rsidRPr="00F547BF">
        <w:rPr>
          <w:rFonts w:asciiTheme="majorBidi" w:hAnsiTheme="majorBidi" w:cstheme="majorBidi"/>
          <w:sz w:val="24"/>
          <w:szCs w:val="24"/>
        </w:rPr>
        <w:t>Il présente l’avantage de n’être subordonné à aucune hypothèse préalable sur la distribution des espèces et des individus (Blondel, 1979 ; Legendre et Legendre, 1979 ; Barbault, 1981).</w:t>
      </w:r>
      <w:r w:rsidRPr="00F547BF">
        <w:rPr>
          <w:rFonts w:asciiTheme="majorBidi" w:hAnsiTheme="majorBidi" w:cstheme="majorBidi"/>
          <w:color w:val="000000"/>
          <w:spacing w:val="10"/>
          <w:sz w:val="24"/>
          <w:szCs w:val="24"/>
        </w:rPr>
        <w:t>:</w:t>
      </w:r>
    </w:p>
    <w:p w:rsidR="00E10941" w:rsidRPr="00F547BF" w:rsidRDefault="00F547BF" w:rsidP="00555670">
      <w:pPr>
        <w:spacing w:after="0" w:line="360" w:lineRule="auto"/>
        <w:ind w:right="-286"/>
        <w:jc w:val="both"/>
        <w:rPr>
          <w:rFonts w:asciiTheme="majorBidi" w:hAnsiTheme="majorBidi" w:cstheme="majorBidi"/>
          <w:color w:val="000000"/>
          <w:spacing w:val="10"/>
          <w:sz w:val="24"/>
          <w:szCs w:val="24"/>
        </w:rPr>
      </w:pPr>
      <w:r w:rsidRPr="00F547BF">
        <w:rPr>
          <w:rFonts w:asciiTheme="majorBidi" w:hAnsiTheme="majorBidi" w:cstheme="majorBidi"/>
          <w:sz w:val="24"/>
          <w:szCs w:val="24"/>
        </w:rPr>
        <w:t xml:space="preserve">           </w:t>
      </w:r>
      <w:r w:rsidR="00E10941" w:rsidRPr="00F547BF">
        <w:rPr>
          <w:rFonts w:asciiTheme="majorBidi" w:hAnsiTheme="majorBidi" w:cstheme="majorBidi"/>
          <w:sz w:val="24"/>
          <w:szCs w:val="24"/>
        </w:rPr>
        <w:t>La diversité est fonction de la probabilité de présence de chaque espèce dans un ensemble d’individus. La valeur de H’ représentée en unités binaires d’information ou bits et donnée par la formule suivante (Blondel, 1979 ; Dajoz, 1985 ; Magurran, 1988) :</w:t>
      </w:r>
    </w:p>
    <w:p w:rsidR="00E10941" w:rsidRPr="00F547BF" w:rsidRDefault="000B4EEC" w:rsidP="00555670">
      <w:pPr>
        <w:spacing w:after="0" w:line="360" w:lineRule="auto"/>
        <w:ind w:right="-286" w:firstLine="851"/>
        <w:jc w:val="both"/>
        <w:rPr>
          <w:rFonts w:asciiTheme="majorBidi" w:hAnsiTheme="majorBidi" w:cstheme="majorBidi"/>
          <w:sz w:val="24"/>
          <w:szCs w:val="24"/>
          <w:rtl/>
        </w:rPr>
      </w:pPr>
      <w:r w:rsidRPr="000B4EEC">
        <w:rPr>
          <w:rFonts w:asciiTheme="majorBidi" w:hAnsiTheme="majorBidi" w:cstheme="majorBidi"/>
          <w:b/>
          <w:bCs/>
          <w:noProof/>
          <w:sz w:val="24"/>
          <w:szCs w:val="24"/>
          <w:rtl/>
          <w:lang w:eastAsia="en-US"/>
        </w:rPr>
        <w:pict>
          <v:shape id="_x0000_s1042" type="#_x0000_t202" style="position:absolute;left:0;text-align:left;margin-left:107.25pt;margin-top:19.7pt;width:180.55pt;height:28.65pt;z-index:251662336;mso-width-percent:400;mso-height-percent:200;mso-width-percent:400;mso-height-percent:200;mso-width-relative:margin;mso-height-relative:margin">
            <v:textbox style="mso-fit-shape-to-text:t">
              <w:txbxContent>
                <w:p w:rsidR="00C02FF1" w:rsidRPr="00AB0DAB" w:rsidRDefault="00C02FF1" w:rsidP="00AB0DAB">
                  <w:pPr>
                    <w:spacing w:after="0" w:line="360" w:lineRule="auto"/>
                    <w:jc w:val="both"/>
                    <w:rPr>
                      <w:rFonts w:asciiTheme="majorBidi" w:hAnsiTheme="majorBidi" w:cstheme="majorBidi"/>
                      <w:b/>
                      <w:bCs/>
                      <w:sz w:val="24"/>
                      <w:szCs w:val="24"/>
                    </w:rPr>
                  </w:pPr>
                  <w:r w:rsidRPr="00F547BF">
                    <w:rPr>
                      <w:rFonts w:asciiTheme="majorBidi" w:hAnsiTheme="majorBidi" w:cstheme="majorBidi"/>
                      <w:b/>
                      <w:bCs/>
                      <w:sz w:val="24"/>
                      <w:szCs w:val="24"/>
                    </w:rPr>
                    <w:t>H’ = - ∑ (ni / N) log</w:t>
                  </w:r>
                  <w:r w:rsidRPr="00F547BF">
                    <w:rPr>
                      <w:rFonts w:asciiTheme="majorBidi" w:hAnsiTheme="majorBidi" w:cstheme="majorBidi"/>
                      <w:b/>
                      <w:bCs/>
                      <w:sz w:val="24"/>
                      <w:szCs w:val="24"/>
                      <w:vertAlign w:val="subscript"/>
                    </w:rPr>
                    <w:t>2</w:t>
                  </w:r>
                  <w:r w:rsidRPr="00F547BF">
                    <w:rPr>
                      <w:rFonts w:asciiTheme="majorBidi" w:hAnsiTheme="majorBidi" w:cstheme="majorBidi"/>
                      <w:b/>
                      <w:bCs/>
                      <w:sz w:val="24"/>
                      <w:szCs w:val="24"/>
                    </w:rPr>
                    <w:t xml:space="preserve"> (ni / N)</w:t>
                  </w:r>
                </w:p>
              </w:txbxContent>
            </v:textbox>
          </v:shape>
        </w:pict>
      </w:r>
      <w:r w:rsidR="00D07F29" w:rsidRPr="00F547BF">
        <w:rPr>
          <w:rFonts w:asciiTheme="majorBidi" w:hAnsiTheme="majorBidi" w:cstheme="majorBidi"/>
          <w:sz w:val="24"/>
          <w:szCs w:val="24"/>
        </w:rPr>
        <w:t xml:space="preserve">. </w:t>
      </w:r>
    </w:p>
    <w:p w:rsidR="00E10941" w:rsidRPr="00F547BF" w:rsidRDefault="00E10941" w:rsidP="00555670">
      <w:pPr>
        <w:spacing w:after="0" w:line="360" w:lineRule="auto"/>
        <w:ind w:right="-286"/>
        <w:jc w:val="both"/>
        <w:rPr>
          <w:rFonts w:asciiTheme="majorBidi" w:hAnsiTheme="majorBidi" w:cstheme="majorBidi"/>
          <w:color w:val="000000"/>
          <w:spacing w:val="10"/>
          <w:sz w:val="24"/>
          <w:szCs w:val="24"/>
          <w:rtl/>
        </w:rPr>
      </w:pPr>
    </w:p>
    <w:p w:rsidR="00AB0DAB" w:rsidRDefault="00AB0DAB" w:rsidP="00555670">
      <w:pPr>
        <w:spacing w:after="0" w:line="360" w:lineRule="auto"/>
        <w:ind w:right="-286"/>
        <w:jc w:val="both"/>
        <w:rPr>
          <w:rFonts w:asciiTheme="majorBidi" w:hAnsiTheme="majorBidi" w:cstheme="majorBidi"/>
          <w:sz w:val="24"/>
          <w:szCs w:val="24"/>
        </w:rPr>
      </w:pPr>
    </w:p>
    <w:p w:rsidR="00D07F29" w:rsidRPr="00F547BF" w:rsidRDefault="00D07F29" w:rsidP="00555670">
      <w:pPr>
        <w:spacing w:after="0" w:line="360" w:lineRule="auto"/>
        <w:ind w:right="-286"/>
        <w:jc w:val="both"/>
        <w:rPr>
          <w:rFonts w:asciiTheme="majorBidi" w:hAnsiTheme="majorBidi" w:cstheme="majorBidi"/>
          <w:sz w:val="24"/>
          <w:szCs w:val="24"/>
        </w:rPr>
      </w:pPr>
      <w:r w:rsidRPr="00F547BF">
        <w:rPr>
          <w:rFonts w:asciiTheme="majorBidi" w:hAnsiTheme="majorBidi" w:cstheme="majorBidi"/>
          <w:sz w:val="24"/>
          <w:szCs w:val="24"/>
        </w:rPr>
        <w:t xml:space="preserve">ni= nombre d’individus de l’espèce de rang i </w:t>
      </w:r>
    </w:p>
    <w:p w:rsidR="00E10941" w:rsidRPr="00F547BF" w:rsidRDefault="00D07F29" w:rsidP="00555670">
      <w:pPr>
        <w:spacing w:after="0" w:line="360" w:lineRule="auto"/>
        <w:ind w:right="-286"/>
        <w:jc w:val="both"/>
        <w:rPr>
          <w:rFonts w:asciiTheme="majorBidi" w:hAnsiTheme="majorBidi" w:cstheme="majorBidi"/>
          <w:sz w:val="24"/>
          <w:szCs w:val="24"/>
          <w:rtl/>
        </w:rPr>
      </w:pPr>
      <w:r w:rsidRPr="00F547BF">
        <w:rPr>
          <w:rFonts w:asciiTheme="majorBidi" w:hAnsiTheme="majorBidi" w:cstheme="majorBidi"/>
          <w:sz w:val="24"/>
          <w:szCs w:val="24"/>
        </w:rPr>
        <w:t xml:space="preserve">N = nombre total d’individus </w:t>
      </w:r>
    </w:p>
    <w:p w:rsidR="00AB0DAB" w:rsidRDefault="00AB0DAB" w:rsidP="00555670">
      <w:pPr>
        <w:spacing w:after="0" w:line="360" w:lineRule="auto"/>
        <w:ind w:right="-286"/>
        <w:jc w:val="both"/>
        <w:rPr>
          <w:rFonts w:asciiTheme="majorBidi" w:hAnsiTheme="majorBidi" w:cstheme="majorBidi"/>
          <w:sz w:val="24"/>
          <w:szCs w:val="24"/>
        </w:rPr>
      </w:pPr>
      <w:r w:rsidRPr="00F547BF">
        <w:rPr>
          <w:rFonts w:asciiTheme="majorBidi" w:hAnsiTheme="majorBidi" w:cstheme="majorBidi"/>
          <w:sz w:val="24"/>
          <w:szCs w:val="24"/>
        </w:rPr>
        <w:lastRenderedPageBreak/>
        <w:t>La</w:t>
      </w:r>
      <w:r w:rsidR="00E10941" w:rsidRPr="00F547BF">
        <w:rPr>
          <w:rFonts w:asciiTheme="majorBidi" w:hAnsiTheme="majorBidi" w:cstheme="majorBidi"/>
          <w:sz w:val="24"/>
          <w:szCs w:val="24"/>
        </w:rPr>
        <w:t xml:space="preserve"> valeur de cet indice varie généralement entre 1,5 et 3,5, il dépasse rarement 4,5. Selon Dajoz (1984), cet indice est indépendant de la taille de l’échantillon et tient compte de la distribution</w:t>
      </w:r>
      <w:r w:rsidR="00CC2D30">
        <w:rPr>
          <w:rFonts w:asciiTheme="majorBidi" w:hAnsiTheme="majorBidi" w:cstheme="majorBidi"/>
          <w:sz w:val="24"/>
          <w:szCs w:val="24"/>
        </w:rPr>
        <w:t>.</w:t>
      </w:r>
    </w:p>
    <w:p w:rsidR="00CC2D30" w:rsidRDefault="00CC2D30" w:rsidP="00555670">
      <w:pPr>
        <w:spacing w:after="0" w:line="360" w:lineRule="auto"/>
        <w:ind w:right="-286"/>
        <w:jc w:val="both"/>
        <w:rPr>
          <w:rFonts w:asciiTheme="majorBidi" w:hAnsiTheme="majorBidi" w:cstheme="majorBidi"/>
          <w:sz w:val="24"/>
          <w:szCs w:val="24"/>
        </w:rPr>
      </w:pPr>
    </w:p>
    <w:p w:rsidR="00B11001" w:rsidRDefault="00CD4806" w:rsidP="005A1C2B">
      <w:pPr>
        <w:spacing w:after="0" w:line="360" w:lineRule="auto"/>
        <w:ind w:right="-286"/>
        <w:jc w:val="both"/>
        <w:rPr>
          <w:rFonts w:asciiTheme="majorBidi" w:hAnsiTheme="majorBidi" w:cstheme="majorBidi"/>
          <w:b/>
          <w:bCs/>
          <w:sz w:val="24"/>
          <w:szCs w:val="24"/>
        </w:rPr>
      </w:pPr>
      <w:r>
        <w:rPr>
          <w:rFonts w:asciiTheme="majorBidi" w:hAnsiTheme="majorBidi" w:cstheme="majorBidi"/>
          <w:b/>
          <w:bCs/>
          <w:color w:val="000000"/>
          <w:sz w:val="24"/>
          <w:szCs w:val="24"/>
        </w:rPr>
        <w:t>2.5</w:t>
      </w:r>
      <w:r w:rsidR="001E0A98">
        <w:rPr>
          <w:rFonts w:asciiTheme="majorBidi" w:hAnsiTheme="majorBidi" w:cstheme="majorBidi"/>
          <w:b/>
          <w:bCs/>
          <w:color w:val="000000"/>
          <w:sz w:val="24"/>
          <w:szCs w:val="24"/>
        </w:rPr>
        <w:t>.</w:t>
      </w:r>
      <w:r w:rsidR="00B11001" w:rsidRPr="00F547BF">
        <w:rPr>
          <w:rFonts w:asciiTheme="majorBidi" w:hAnsiTheme="majorBidi" w:cstheme="majorBidi"/>
          <w:b/>
          <w:bCs/>
          <w:color w:val="000000"/>
          <w:sz w:val="24"/>
          <w:szCs w:val="24"/>
        </w:rPr>
        <w:t xml:space="preserve"> Indices de structure (</w:t>
      </w:r>
      <w:r w:rsidR="00B11001" w:rsidRPr="00F547BF">
        <w:rPr>
          <w:rFonts w:asciiTheme="majorBidi" w:hAnsiTheme="majorBidi" w:cstheme="majorBidi"/>
          <w:b/>
          <w:bCs/>
          <w:sz w:val="24"/>
          <w:szCs w:val="24"/>
        </w:rPr>
        <w:t xml:space="preserve">Equitabilité de Pielou, 1969) </w:t>
      </w:r>
    </w:p>
    <w:p w:rsidR="00AB0DAB" w:rsidRDefault="00AB0DAB" w:rsidP="00AB0DAB">
      <w:pPr>
        <w:spacing w:after="0" w:line="240" w:lineRule="auto"/>
        <w:ind w:right="-286" w:firstLine="851"/>
        <w:jc w:val="both"/>
        <w:rPr>
          <w:rFonts w:asciiTheme="majorBidi" w:hAnsiTheme="majorBidi" w:cstheme="majorBidi"/>
          <w:sz w:val="24"/>
          <w:szCs w:val="24"/>
        </w:rPr>
      </w:pPr>
    </w:p>
    <w:p w:rsidR="00B11001" w:rsidRPr="00F547BF" w:rsidRDefault="0054030F" w:rsidP="0054030F">
      <w:pPr>
        <w:spacing w:after="0" w:line="360" w:lineRule="auto"/>
        <w:ind w:right="-286"/>
        <w:jc w:val="both"/>
        <w:rPr>
          <w:rFonts w:asciiTheme="majorBidi" w:hAnsiTheme="majorBidi" w:cstheme="majorBidi"/>
          <w:sz w:val="24"/>
          <w:szCs w:val="24"/>
        </w:rPr>
      </w:pPr>
      <w:r>
        <w:rPr>
          <w:rFonts w:asciiTheme="majorBidi" w:hAnsiTheme="majorBidi" w:cstheme="majorBidi"/>
          <w:sz w:val="24"/>
          <w:szCs w:val="24"/>
        </w:rPr>
        <w:t xml:space="preserve">           </w:t>
      </w:r>
      <w:r w:rsidR="00B11001" w:rsidRPr="00F547BF">
        <w:rPr>
          <w:rFonts w:asciiTheme="majorBidi" w:hAnsiTheme="majorBidi" w:cstheme="majorBidi"/>
          <w:sz w:val="24"/>
          <w:szCs w:val="24"/>
        </w:rPr>
        <w:t xml:space="preserve"> Sachant que plus un peuplement est équilibré (pas de taxon largement dominant), plus il est stable et proche du climax et qu’à l’inverse, toute pullulation est le signe d’un déséquilibre dû à une cause naturelle ou anthropique. </w:t>
      </w:r>
    </w:p>
    <w:p w:rsidR="00B11001" w:rsidRPr="00F547BF" w:rsidRDefault="00B11001" w:rsidP="00555670">
      <w:pPr>
        <w:spacing w:after="0" w:line="360" w:lineRule="auto"/>
        <w:ind w:right="-286" w:firstLine="851"/>
        <w:jc w:val="both"/>
        <w:rPr>
          <w:rFonts w:asciiTheme="majorBidi" w:hAnsiTheme="majorBidi" w:cstheme="majorBidi"/>
          <w:sz w:val="24"/>
          <w:szCs w:val="24"/>
        </w:rPr>
      </w:pPr>
      <w:r w:rsidRPr="00F547BF">
        <w:rPr>
          <w:rFonts w:asciiTheme="majorBidi" w:hAnsiTheme="majorBidi" w:cstheme="majorBidi"/>
          <w:sz w:val="24"/>
          <w:szCs w:val="24"/>
        </w:rPr>
        <w:t xml:space="preserve"> </w:t>
      </w:r>
    </w:p>
    <w:p w:rsidR="00B11001" w:rsidRPr="00F547BF" w:rsidRDefault="00B11001" w:rsidP="00555670">
      <w:pPr>
        <w:spacing w:after="0" w:line="360" w:lineRule="auto"/>
        <w:ind w:right="-286" w:firstLine="851"/>
        <w:jc w:val="both"/>
        <w:rPr>
          <w:rFonts w:asciiTheme="majorBidi" w:hAnsiTheme="majorBidi" w:cstheme="majorBidi"/>
          <w:sz w:val="24"/>
          <w:szCs w:val="24"/>
        </w:rPr>
      </w:pPr>
      <w:r w:rsidRPr="00F547BF">
        <w:rPr>
          <w:rFonts w:asciiTheme="majorBidi" w:hAnsiTheme="majorBidi" w:cstheme="majorBidi"/>
          <w:sz w:val="24"/>
          <w:szCs w:val="24"/>
        </w:rPr>
        <w:t>L’indice d’équitabilité a été mis au point pour rendre compte de l’abondance relative de chaque taxon. Cet indice est dérivé de celui de Shannon.</w:t>
      </w:r>
    </w:p>
    <w:p w:rsidR="00B11001" w:rsidRPr="00F547BF" w:rsidRDefault="00B11001" w:rsidP="00555670">
      <w:pPr>
        <w:spacing w:after="0" w:line="360" w:lineRule="auto"/>
        <w:ind w:right="-286" w:firstLine="851"/>
        <w:jc w:val="both"/>
        <w:rPr>
          <w:rFonts w:asciiTheme="majorBidi" w:hAnsiTheme="majorBidi" w:cstheme="majorBidi"/>
          <w:sz w:val="24"/>
          <w:szCs w:val="24"/>
        </w:rPr>
      </w:pPr>
      <w:r w:rsidRPr="00F547BF">
        <w:rPr>
          <w:rFonts w:asciiTheme="majorBidi" w:hAnsiTheme="majorBidi" w:cstheme="majorBidi"/>
          <w:sz w:val="24"/>
          <w:szCs w:val="24"/>
        </w:rPr>
        <w:t xml:space="preserve"> </w:t>
      </w:r>
    </w:p>
    <w:p w:rsidR="00B11001" w:rsidRPr="00F547BF" w:rsidRDefault="00B11001" w:rsidP="00555670">
      <w:pPr>
        <w:spacing w:after="0" w:line="360" w:lineRule="auto"/>
        <w:ind w:right="-286" w:firstLine="851"/>
        <w:jc w:val="both"/>
        <w:rPr>
          <w:rFonts w:asciiTheme="majorBidi" w:hAnsiTheme="majorBidi" w:cstheme="majorBidi"/>
          <w:sz w:val="24"/>
          <w:szCs w:val="24"/>
        </w:rPr>
      </w:pPr>
      <w:r w:rsidRPr="00F547BF">
        <w:rPr>
          <w:rFonts w:asciiTheme="majorBidi" w:hAnsiTheme="majorBidi" w:cstheme="majorBidi"/>
          <w:sz w:val="24"/>
          <w:szCs w:val="24"/>
        </w:rPr>
        <w:t xml:space="preserve">On peut calculer l’équitabilité à partir de l’équirépartition ou diversité maximale (H’max), laquelle correspond au cas où toutes les espèces seraient représentées  par le même nombre d’individu. Dans ce cas : </w:t>
      </w:r>
    </w:p>
    <w:p w:rsidR="00AB0DAB" w:rsidRDefault="000B4EEC" w:rsidP="00555670">
      <w:pPr>
        <w:spacing w:after="0" w:line="360" w:lineRule="auto"/>
        <w:ind w:right="-286" w:firstLine="851"/>
        <w:jc w:val="both"/>
        <w:rPr>
          <w:rFonts w:asciiTheme="majorBidi" w:hAnsiTheme="majorBidi" w:cstheme="majorBidi"/>
          <w:sz w:val="24"/>
          <w:szCs w:val="24"/>
        </w:rPr>
      </w:pPr>
      <w:r w:rsidRPr="000B4EEC">
        <w:rPr>
          <w:rFonts w:asciiTheme="majorBidi" w:hAnsiTheme="majorBidi" w:cstheme="majorBidi"/>
          <w:b/>
          <w:bCs/>
          <w:noProof/>
          <w:sz w:val="24"/>
          <w:szCs w:val="24"/>
        </w:rPr>
        <w:pict>
          <v:shape id="_x0000_s1043" type="#_x0000_t202" style="position:absolute;left:0;text-align:left;margin-left:108.1pt;margin-top:4.9pt;width:180.55pt;height:28.65pt;z-index:251663360;mso-width-percent:400;mso-height-percent:200;mso-width-percent:400;mso-height-percent:200;mso-width-relative:margin;mso-height-relative:margin">
            <v:textbox style="mso-fit-shape-to-text:t">
              <w:txbxContent>
                <w:p w:rsidR="00C02FF1" w:rsidRPr="00F547BF" w:rsidRDefault="00C02FF1" w:rsidP="00AB0DAB">
                  <w:pPr>
                    <w:spacing w:after="0" w:line="360" w:lineRule="auto"/>
                    <w:ind w:right="-286"/>
                    <w:jc w:val="center"/>
                    <w:rPr>
                      <w:rFonts w:asciiTheme="majorBidi" w:hAnsiTheme="majorBidi" w:cstheme="majorBidi"/>
                      <w:b/>
                      <w:bCs/>
                      <w:sz w:val="24"/>
                      <w:szCs w:val="24"/>
                    </w:rPr>
                  </w:pPr>
                  <w:r w:rsidRPr="00F547BF">
                    <w:rPr>
                      <w:rFonts w:asciiTheme="majorBidi" w:hAnsiTheme="majorBidi" w:cstheme="majorBidi"/>
                      <w:b/>
                      <w:bCs/>
                      <w:sz w:val="24"/>
                      <w:szCs w:val="24"/>
                    </w:rPr>
                    <w:t>H’max = log</w:t>
                  </w:r>
                  <w:r w:rsidRPr="00F547BF">
                    <w:rPr>
                      <w:rFonts w:asciiTheme="majorBidi" w:hAnsiTheme="majorBidi" w:cstheme="majorBidi"/>
                      <w:b/>
                      <w:bCs/>
                      <w:sz w:val="24"/>
                      <w:szCs w:val="24"/>
                      <w:vertAlign w:val="subscript"/>
                    </w:rPr>
                    <w:t>2</w:t>
                  </w:r>
                  <w:r w:rsidRPr="00F547BF">
                    <w:rPr>
                      <w:rFonts w:asciiTheme="majorBidi" w:hAnsiTheme="majorBidi" w:cstheme="majorBidi"/>
                      <w:b/>
                      <w:bCs/>
                      <w:sz w:val="24"/>
                      <w:szCs w:val="24"/>
                    </w:rPr>
                    <w:t xml:space="preserve"> S</w:t>
                  </w:r>
                </w:p>
              </w:txbxContent>
            </v:textbox>
          </v:shape>
        </w:pict>
      </w:r>
    </w:p>
    <w:p w:rsidR="00AB0DAB" w:rsidRDefault="00AB0DAB" w:rsidP="00555670">
      <w:pPr>
        <w:spacing w:after="0" w:line="360" w:lineRule="auto"/>
        <w:ind w:right="-286" w:firstLine="851"/>
        <w:jc w:val="both"/>
        <w:rPr>
          <w:rFonts w:asciiTheme="majorBidi" w:hAnsiTheme="majorBidi" w:cstheme="majorBidi"/>
          <w:sz w:val="24"/>
          <w:szCs w:val="24"/>
        </w:rPr>
      </w:pPr>
    </w:p>
    <w:p w:rsidR="00B11001" w:rsidRPr="00F547BF" w:rsidRDefault="00B11001" w:rsidP="00AB0DAB">
      <w:pPr>
        <w:spacing w:after="0" w:line="360" w:lineRule="auto"/>
        <w:ind w:right="-286"/>
        <w:jc w:val="both"/>
        <w:rPr>
          <w:rFonts w:asciiTheme="majorBidi" w:hAnsiTheme="majorBidi" w:cstheme="majorBidi"/>
          <w:sz w:val="24"/>
          <w:szCs w:val="24"/>
        </w:rPr>
      </w:pPr>
      <w:r w:rsidRPr="00F547BF">
        <w:rPr>
          <w:rFonts w:asciiTheme="majorBidi" w:hAnsiTheme="majorBidi" w:cstheme="majorBidi"/>
          <w:sz w:val="24"/>
          <w:szCs w:val="24"/>
        </w:rPr>
        <w:t xml:space="preserve">Parallèlement à l’indice de Shannon, nous utilisons l’équitabilité comme le rapport :  </w:t>
      </w:r>
    </w:p>
    <w:p w:rsidR="00B11001" w:rsidRPr="001D3393" w:rsidRDefault="000B4EEC" w:rsidP="00555670">
      <w:pPr>
        <w:spacing w:after="0" w:line="360" w:lineRule="auto"/>
        <w:ind w:right="-286"/>
        <w:jc w:val="both"/>
        <w:rPr>
          <w:rFonts w:asciiTheme="majorBidi" w:hAnsiTheme="majorBidi" w:cstheme="majorBidi"/>
          <w:sz w:val="24"/>
          <w:szCs w:val="24"/>
        </w:rPr>
      </w:pPr>
      <w:r w:rsidRPr="000B4EEC">
        <w:rPr>
          <w:rFonts w:asciiTheme="majorBidi" w:hAnsiTheme="majorBidi" w:cstheme="majorBidi"/>
          <w:b/>
          <w:bCs/>
          <w:noProof/>
          <w:sz w:val="24"/>
          <w:szCs w:val="24"/>
        </w:rPr>
        <w:pict>
          <v:shape id="_x0000_s1044" type="#_x0000_t202" style="position:absolute;left:0;text-align:left;margin-left:99.2pt;margin-top:1.45pt;width:180.55pt;height:28.65pt;z-index:251664384;mso-width-percent:400;mso-height-percent:200;mso-width-percent:400;mso-height-percent:200;mso-width-relative:margin;mso-height-relative:margin">
            <v:textbox style="mso-fit-shape-to-text:t">
              <w:txbxContent>
                <w:p w:rsidR="00C02FF1" w:rsidRPr="00AB0DAB" w:rsidRDefault="00C02FF1" w:rsidP="00AB0DAB">
                  <w:pPr>
                    <w:spacing w:after="0" w:line="360" w:lineRule="auto"/>
                    <w:ind w:right="-286"/>
                    <w:jc w:val="both"/>
                    <w:rPr>
                      <w:rFonts w:asciiTheme="majorBidi" w:hAnsiTheme="majorBidi" w:cstheme="majorBidi"/>
                      <w:b/>
                      <w:bCs/>
                      <w:sz w:val="24"/>
                      <w:szCs w:val="24"/>
                      <w:lang w:val="en-US"/>
                    </w:rPr>
                  </w:pPr>
                  <w:r w:rsidRPr="00F547BF">
                    <w:rPr>
                      <w:rFonts w:asciiTheme="majorBidi" w:hAnsiTheme="majorBidi" w:cstheme="majorBidi"/>
                      <w:b/>
                      <w:bCs/>
                      <w:sz w:val="24"/>
                      <w:szCs w:val="24"/>
                      <w:lang w:val="en-US"/>
                    </w:rPr>
                    <w:t>E = H’ / H’max = H’/log</w:t>
                  </w:r>
                  <w:r w:rsidRPr="00F547BF">
                    <w:rPr>
                      <w:rFonts w:asciiTheme="majorBidi" w:hAnsiTheme="majorBidi" w:cstheme="majorBidi"/>
                      <w:b/>
                      <w:bCs/>
                      <w:sz w:val="24"/>
                      <w:szCs w:val="24"/>
                      <w:vertAlign w:val="subscript"/>
                      <w:lang w:val="en-US"/>
                    </w:rPr>
                    <w:t>2</w:t>
                  </w:r>
                  <w:r w:rsidRPr="00F547BF">
                    <w:rPr>
                      <w:rFonts w:asciiTheme="majorBidi" w:hAnsiTheme="majorBidi" w:cstheme="majorBidi"/>
                      <w:b/>
                      <w:bCs/>
                      <w:sz w:val="24"/>
                      <w:szCs w:val="24"/>
                      <w:lang w:val="en-US"/>
                    </w:rPr>
                    <w:t xml:space="preserve"> S</w:t>
                  </w:r>
                </w:p>
              </w:txbxContent>
            </v:textbox>
          </v:shape>
        </w:pict>
      </w:r>
      <w:r w:rsidR="00B11001" w:rsidRPr="001D3393">
        <w:rPr>
          <w:rFonts w:asciiTheme="majorBidi" w:hAnsiTheme="majorBidi" w:cstheme="majorBidi"/>
          <w:sz w:val="24"/>
          <w:szCs w:val="24"/>
        </w:rPr>
        <w:t xml:space="preserve"> </w:t>
      </w:r>
    </w:p>
    <w:p w:rsidR="00AB0DAB" w:rsidRDefault="00AB0DAB" w:rsidP="00555670">
      <w:pPr>
        <w:spacing w:after="0" w:line="360" w:lineRule="auto"/>
        <w:ind w:right="-286" w:firstLine="851"/>
        <w:jc w:val="both"/>
        <w:rPr>
          <w:rFonts w:asciiTheme="majorBidi" w:hAnsiTheme="majorBidi" w:cstheme="majorBidi"/>
          <w:sz w:val="24"/>
          <w:szCs w:val="24"/>
        </w:rPr>
      </w:pPr>
    </w:p>
    <w:p w:rsidR="00B11001" w:rsidRDefault="00B11001" w:rsidP="00AB0DAB">
      <w:pPr>
        <w:spacing w:after="0" w:line="360" w:lineRule="auto"/>
        <w:ind w:right="-286" w:firstLine="851"/>
        <w:jc w:val="both"/>
        <w:rPr>
          <w:rFonts w:asciiTheme="majorBidi" w:hAnsiTheme="majorBidi" w:cstheme="majorBidi"/>
          <w:sz w:val="24"/>
          <w:szCs w:val="24"/>
        </w:rPr>
      </w:pPr>
      <w:r w:rsidRPr="00F547BF">
        <w:rPr>
          <w:rFonts w:asciiTheme="majorBidi" w:hAnsiTheme="majorBidi" w:cstheme="majorBidi"/>
          <w:sz w:val="24"/>
          <w:szCs w:val="24"/>
        </w:rPr>
        <w:t xml:space="preserve">H’ = indice de Shannon               </w:t>
      </w:r>
      <w:r w:rsidR="00F547BF">
        <w:rPr>
          <w:rFonts w:asciiTheme="majorBidi" w:hAnsiTheme="majorBidi" w:cstheme="majorBidi"/>
          <w:sz w:val="24"/>
          <w:szCs w:val="24"/>
        </w:rPr>
        <w:t xml:space="preserve">              </w:t>
      </w:r>
      <w:r w:rsidRPr="00F547BF">
        <w:rPr>
          <w:rFonts w:asciiTheme="majorBidi" w:hAnsiTheme="majorBidi" w:cstheme="majorBidi"/>
          <w:sz w:val="24"/>
          <w:szCs w:val="24"/>
        </w:rPr>
        <w:t xml:space="preserve">    S = Richesse </w:t>
      </w:r>
      <w:r w:rsidR="00AB0DAB">
        <w:rPr>
          <w:rFonts w:asciiTheme="majorBidi" w:hAnsiTheme="majorBidi" w:cstheme="majorBidi"/>
          <w:sz w:val="24"/>
          <w:szCs w:val="24"/>
        </w:rPr>
        <w:t>taxonomique</w:t>
      </w:r>
      <w:r w:rsidRPr="00F547BF">
        <w:rPr>
          <w:rFonts w:asciiTheme="majorBidi" w:hAnsiTheme="majorBidi" w:cstheme="majorBidi"/>
          <w:sz w:val="24"/>
          <w:szCs w:val="24"/>
        </w:rPr>
        <w:t xml:space="preserve"> </w:t>
      </w:r>
    </w:p>
    <w:p w:rsidR="00AB0DAB" w:rsidRPr="00F547BF" w:rsidRDefault="00AB0DAB" w:rsidP="00AB0DAB">
      <w:pPr>
        <w:spacing w:after="0" w:line="360" w:lineRule="auto"/>
        <w:ind w:right="-286" w:firstLine="851"/>
        <w:jc w:val="both"/>
        <w:rPr>
          <w:rFonts w:asciiTheme="majorBidi" w:hAnsiTheme="majorBidi" w:cstheme="majorBidi"/>
          <w:sz w:val="24"/>
          <w:szCs w:val="24"/>
        </w:rPr>
      </w:pPr>
    </w:p>
    <w:p w:rsidR="00B11001" w:rsidRPr="00F547BF" w:rsidRDefault="00B11001" w:rsidP="00555670">
      <w:pPr>
        <w:spacing w:after="0" w:line="360" w:lineRule="auto"/>
        <w:ind w:right="-286" w:firstLine="708"/>
        <w:jc w:val="both"/>
        <w:rPr>
          <w:rFonts w:asciiTheme="majorBidi" w:hAnsiTheme="majorBidi" w:cstheme="majorBidi"/>
          <w:sz w:val="24"/>
          <w:szCs w:val="24"/>
        </w:rPr>
      </w:pPr>
      <w:r w:rsidRPr="00F547BF">
        <w:rPr>
          <w:rFonts w:asciiTheme="majorBidi" w:hAnsiTheme="majorBidi" w:cstheme="majorBidi"/>
          <w:sz w:val="24"/>
          <w:szCs w:val="24"/>
        </w:rPr>
        <w:t>L’équitabilité varie entre 0 et 1. Elle tend vers 0 quand la quasi-totalité des effectifs correspond à une seule espèce, et tend vers 1 lors que chacune des espèces est représentée par un nombre semblable d’individus</w:t>
      </w:r>
      <w:r w:rsidR="009D145B">
        <w:rPr>
          <w:rFonts w:asciiTheme="majorBidi" w:hAnsiTheme="majorBidi" w:cstheme="majorBidi"/>
          <w:sz w:val="24"/>
          <w:szCs w:val="24"/>
        </w:rPr>
        <w:t xml:space="preserve"> </w:t>
      </w:r>
      <w:r w:rsidR="00D07F29" w:rsidRPr="00F547BF">
        <w:rPr>
          <w:rFonts w:asciiTheme="majorBidi" w:hAnsiTheme="majorBidi" w:cstheme="majorBidi"/>
          <w:color w:val="000000"/>
          <w:spacing w:val="10"/>
          <w:sz w:val="24"/>
          <w:szCs w:val="24"/>
        </w:rPr>
        <w:t>(Ramade, 1984).</w:t>
      </w:r>
    </w:p>
    <w:p w:rsidR="00DD06FF" w:rsidRDefault="00DD06FF" w:rsidP="001E0A98">
      <w:pPr>
        <w:tabs>
          <w:tab w:val="left" w:pos="2977"/>
        </w:tabs>
        <w:spacing w:after="0" w:line="360" w:lineRule="auto"/>
        <w:jc w:val="both"/>
        <w:rPr>
          <w:rFonts w:asciiTheme="majorBidi" w:hAnsiTheme="majorBidi" w:cstheme="majorBidi"/>
          <w:b/>
          <w:bCs/>
          <w:sz w:val="24"/>
          <w:szCs w:val="24"/>
        </w:rPr>
      </w:pPr>
      <w:r w:rsidRPr="00420F4E">
        <w:rPr>
          <w:rFonts w:asciiTheme="majorBidi" w:hAnsiTheme="majorBidi" w:cstheme="majorBidi"/>
          <w:b/>
          <w:bCs/>
          <w:sz w:val="24"/>
          <w:szCs w:val="24"/>
        </w:rPr>
        <w:t>2</w:t>
      </w:r>
      <w:r w:rsidR="001E0A98">
        <w:rPr>
          <w:rFonts w:asciiTheme="majorBidi" w:hAnsiTheme="majorBidi" w:cstheme="majorBidi"/>
          <w:b/>
          <w:bCs/>
          <w:sz w:val="24"/>
          <w:szCs w:val="24"/>
        </w:rPr>
        <w:t>.</w:t>
      </w:r>
      <w:r w:rsidR="00CD4806" w:rsidRPr="00420F4E">
        <w:rPr>
          <w:rFonts w:asciiTheme="majorBidi" w:hAnsiTheme="majorBidi" w:cstheme="majorBidi"/>
          <w:b/>
          <w:bCs/>
          <w:sz w:val="24"/>
          <w:szCs w:val="24"/>
        </w:rPr>
        <w:t>6</w:t>
      </w:r>
      <w:r w:rsidRPr="00420F4E">
        <w:rPr>
          <w:rFonts w:asciiTheme="majorBidi" w:hAnsiTheme="majorBidi" w:cstheme="majorBidi"/>
          <w:b/>
          <w:bCs/>
          <w:sz w:val="24"/>
          <w:szCs w:val="24"/>
        </w:rPr>
        <w:t xml:space="preserve">.  Biomasse </w:t>
      </w:r>
    </w:p>
    <w:p w:rsidR="0054030F" w:rsidRPr="0054030F" w:rsidRDefault="0054030F" w:rsidP="003B1C76">
      <w:pPr>
        <w:tabs>
          <w:tab w:val="left" w:pos="2977"/>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54030F">
        <w:rPr>
          <w:rFonts w:asciiTheme="majorBidi" w:hAnsiTheme="majorBidi" w:cstheme="majorBidi"/>
          <w:sz w:val="24"/>
          <w:szCs w:val="24"/>
        </w:rPr>
        <w:t xml:space="preserve">La biomasse (le poids </w:t>
      </w:r>
      <w:r w:rsidRPr="0054030F">
        <w:rPr>
          <w:rStyle w:val="hps"/>
          <w:rFonts w:asciiTheme="majorBidi" w:hAnsiTheme="majorBidi" w:cstheme="majorBidi"/>
          <w:sz w:val="24"/>
          <w:szCs w:val="24"/>
        </w:rPr>
        <w:t>de la population</w:t>
      </w:r>
      <w:r w:rsidRPr="0054030F">
        <w:rPr>
          <w:rFonts w:asciiTheme="majorBidi" w:hAnsiTheme="majorBidi" w:cstheme="majorBidi"/>
          <w:sz w:val="24"/>
          <w:szCs w:val="24"/>
        </w:rPr>
        <w:t xml:space="preserve">) est </w:t>
      </w:r>
      <w:r w:rsidRPr="0054030F">
        <w:rPr>
          <w:rStyle w:val="hps"/>
          <w:rFonts w:asciiTheme="majorBidi" w:hAnsiTheme="majorBidi" w:cstheme="majorBidi"/>
          <w:sz w:val="24"/>
          <w:szCs w:val="24"/>
        </w:rPr>
        <w:t>estimée indirectement</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en multipliant</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l'abondance</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numérique</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par le</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poids moyen</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ou</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en appliquant des méthodes</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telles que les modèles</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de production excédentaire qui estiment</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directement</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la biomasse (Hayes et al 2007)</w:t>
      </w:r>
      <w:r w:rsidRPr="0054030F">
        <w:rPr>
          <w:rFonts w:asciiTheme="majorBidi" w:hAnsiTheme="majorBidi" w:cstheme="majorBidi"/>
          <w:sz w:val="24"/>
          <w:szCs w:val="24"/>
        </w:rPr>
        <w:t xml:space="preserve">. </w:t>
      </w:r>
    </w:p>
    <w:p w:rsidR="0058682E" w:rsidRDefault="000B4EEC" w:rsidP="006B3AC8">
      <w:pPr>
        <w:tabs>
          <w:tab w:val="left" w:pos="2977"/>
        </w:tabs>
        <w:spacing w:line="360" w:lineRule="auto"/>
        <w:rPr>
          <w:rStyle w:val="hps"/>
          <w:rFonts w:asciiTheme="majorBidi" w:hAnsiTheme="majorBidi" w:cstheme="majorBidi"/>
          <w:sz w:val="24"/>
          <w:szCs w:val="24"/>
        </w:rPr>
      </w:pPr>
      <w:r>
        <w:rPr>
          <w:rFonts w:asciiTheme="majorBidi" w:hAnsiTheme="majorBidi" w:cstheme="majorBidi"/>
          <w:noProof/>
          <w:sz w:val="24"/>
          <w:szCs w:val="24"/>
        </w:rPr>
        <w:pict>
          <v:rect id="_x0000_s1049" style="position:absolute;margin-left:184.7pt;margin-top:55.65pt;width:83.4pt;height:31.2pt;z-index:-251651072" wrapcoords="-195 -514 -195 21086 21795 21086 21795 -514 -195 -514">
            <v:textbox>
              <w:txbxContent>
                <w:p w:rsidR="006B3AC8" w:rsidRDefault="006B3AC8">
                  <w:r>
                    <w:rPr>
                      <w:rStyle w:val="hps"/>
                      <w:rFonts w:asciiTheme="majorBidi" w:hAnsiTheme="majorBidi" w:cstheme="majorBidi"/>
                      <w:sz w:val="24"/>
                      <w:szCs w:val="24"/>
                    </w:rPr>
                    <w:t xml:space="preserve">    </w:t>
                  </w:r>
                  <w:r w:rsidRPr="0054030F">
                    <w:rPr>
                      <w:rStyle w:val="hps"/>
                      <w:rFonts w:asciiTheme="majorBidi" w:hAnsiTheme="majorBidi" w:cstheme="majorBidi"/>
                      <w:sz w:val="24"/>
                      <w:szCs w:val="24"/>
                    </w:rPr>
                    <w:t>B=N*P</w:t>
                  </w:r>
                </w:p>
              </w:txbxContent>
            </v:textbox>
          </v:rect>
        </w:pict>
      </w:r>
      <w:r w:rsidR="0054030F">
        <w:rPr>
          <w:rStyle w:val="hps"/>
          <w:rFonts w:asciiTheme="majorBidi" w:hAnsiTheme="majorBidi" w:cstheme="majorBidi"/>
          <w:sz w:val="24"/>
          <w:szCs w:val="24"/>
        </w:rPr>
        <w:t xml:space="preserve">             </w:t>
      </w:r>
      <w:r w:rsidR="0054030F" w:rsidRPr="0054030F">
        <w:rPr>
          <w:rStyle w:val="hps"/>
          <w:rFonts w:asciiTheme="majorBidi" w:hAnsiTheme="majorBidi" w:cstheme="majorBidi"/>
          <w:sz w:val="24"/>
          <w:szCs w:val="24"/>
        </w:rPr>
        <w:t>Dans cette étude</w:t>
      </w:r>
      <w:r w:rsidR="0054030F" w:rsidRPr="0054030F">
        <w:rPr>
          <w:rFonts w:asciiTheme="majorBidi" w:hAnsiTheme="majorBidi" w:cstheme="majorBidi"/>
          <w:sz w:val="24"/>
          <w:szCs w:val="24"/>
        </w:rPr>
        <w:t xml:space="preserve">, </w:t>
      </w:r>
      <w:r w:rsidR="0054030F" w:rsidRPr="0054030F">
        <w:rPr>
          <w:rStyle w:val="hps"/>
          <w:rFonts w:asciiTheme="majorBidi" w:hAnsiTheme="majorBidi" w:cstheme="majorBidi"/>
          <w:sz w:val="24"/>
          <w:szCs w:val="24"/>
        </w:rPr>
        <w:t>nous allons utiliser la méthode  indirecte</w:t>
      </w:r>
      <w:r w:rsidR="0054030F" w:rsidRPr="0054030F">
        <w:rPr>
          <w:rFonts w:asciiTheme="majorBidi" w:hAnsiTheme="majorBidi" w:cstheme="majorBidi"/>
          <w:sz w:val="24"/>
          <w:szCs w:val="24"/>
        </w:rPr>
        <w:t xml:space="preserve"> </w:t>
      </w:r>
      <w:r w:rsidR="0054030F" w:rsidRPr="0054030F">
        <w:rPr>
          <w:rStyle w:val="hps"/>
          <w:rFonts w:asciiTheme="majorBidi" w:hAnsiTheme="majorBidi" w:cstheme="majorBidi"/>
          <w:sz w:val="24"/>
          <w:szCs w:val="24"/>
        </w:rPr>
        <w:t>d'estimation de</w:t>
      </w:r>
      <w:r w:rsidR="0054030F" w:rsidRPr="0054030F">
        <w:rPr>
          <w:rFonts w:asciiTheme="majorBidi" w:hAnsiTheme="majorBidi" w:cstheme="majorBidi"/>
          <w:sz w:val="24"/>
          <w:szCs w:val="24"/>
        </w:rPr>
        <w:t xml:space="preserve"> </w:t>
      </w:r>
      <w:r w:rsidR="0054030F" w:rsidRPr="0054030F">
        <w:rPr>
          <w:rStyle w:val="hps"/>
          <w:rFonts w:asciiTheme="majorBidi" w:hAnsiTheme="majorBidi" w:cstheme="majorBidi"/>
          <w:sz w:val="24"/>
          <w:szCs w:val="24"/>
        </w:rPr>
        <w:t>la biomasse (</w:t>
      </w:r>
      <w:r w:rsidR="0054030F" w:rsidRPr="0054030F">
        <w:rPr>
          <w:rFonts w:asciiTheme="majorBidi" w:hAnsiTheme="majorBidi" w:cstheme="majorBidi"/>
          <w:sz w:val="24"/>
          <w:szCs w:val="24"/>
        </w:rPr>
        <w:t xml:space="preserve">Anderson </w:t>
      </w:r>
      <w:r w:rsidR="0054030F" w:rsidRPr="0054030F">
        <w:rPr>
          <w:rStyle w:val="hps"/>
          <w:rFonts w:asciiTheme="majorBidi" w:hAnsiTheme="majorBidi" w:cstheme="majorBidi"/>
          <w:sz w:val="24"/>
          <w:szCs w:val="24"/>
        </w:rPr>
        <w:t>et</w:t>
      </w:r>
      <w:r w:rsidR="0054030F" w:rsidRPr="0054030F">
        <w:rPr>
          <w:rFonts w:asciiTheme="majorBidi" w:hAnsiTheme="majorBidi" w:cstheme="majorBidi"/>
          <w:sz w:val="24"/>
          <w:szCs w:val="24"/>
        </w:rPr>
        <w:t xml:space="preserve"> </w:t>
      </w:r>
      <w:r w:rsidR="0054030F" w:rsidRPr="0054030F">
        <w:rPr>
          <w:rStyle w:val="hps"/>
          <w:rFonts w:asciiTheme="majorBidi" w:hAnsiTheme="majorBidi" w:cstheme="majorBidi"/>
          <w:sz w:val="24"/>
          <w:szCs w:val="24"/>
        </w:rPr>
        <w:t>Neumann</w:t>
      </w:r>
      <w:r w:rsidR="0054030F" w:rsidRPr="0054030F">
        <w:rPr>
          <w:rFonts w:asciiTheme="majorBidi" w:hAnsiTheme="majorBidi" w:cstheme="majorBidi"/>
          <w:sz w:val="24"/>
          <w:szCs w:val="24"/>
        </w:rPr>
        <w:t xml:space="preserve">, </w:t>
      </w:r>
      <w:r w:rsidR="00420F4E" w:rsidRPr="0054030F">
        <w:rPr>
          <w:rFonts w:asciiTheme="majorBidi" w:hAnsiTheme="majorBidi" w:cstheme="majorBidi"/>
          <w:sz w:val="24"/>
          <w:szCs w:val="24"/>
        </w:rPr>
        <w:t>1996</w:t>
      </w:r>
      <w:r w:rsidR="00CC2D30">
        <w:rPr>
          <w:rFonts w:asciiTheme="majorBidi" w:hAnsiTheme="majorBidi" w:cstheme="majorBidi"/>
          <w:sz w:val="24"/>
          <w:szCs w:val="24"/>
        </w:rPr>
        <w:t>)</w:t>
      </w:r>
      <w:r w:rsidR="00420F4E" w:rsidRPr="0054030F">
        <w:rPr>
          <w:rStyle w:val="hps"/>
          <w:rFonts w:asciiTheme="majorBidi" w:hAnsiTheme="majorBidi" w:cstheme="majorBidi"/>
          <w:sz w:val="24"/>
          <w:szCs w:val="24"/>
        </w:rPr>
        <w:t xml:space="preserve">. </w:t>
      </w:r>
      <w:r w:rsidR="0054030F" w:rsidRPr="0054030F">
        <w:rPr>
          <w:rStyle w:val="hps"/>
          <w:rFonts w:asciiTheme="majorBidi" w:hAnsiTheme="majorBidi" w:cstheme="majorBidi"/>
          <w:sz w:val="24"/>
          <w:szCs w:val="24"/>
        </w:rPr>
        <w:t>Dans la</w:t>
      </w:r>
      <w:r w:rsidR="0054030F" w:rsidRPr="0054030F">
        <w:rPr>
          <w:rFonts w:asciiTheme="majorBidi" w:hAnsiTheme="majorBidi" w:cstheme="majorBidi"/>
          <w:sz w:val="24"/>
          <w:szCs w:val="24"/>
        </w:rPr>
        <w:t xml:space="preserve"> </w:t>
      </w:r>
      <w:r w:rsidR="0054030F" w:rsidRPr="0054030F">
        <w:rPr>
          <w:rStyle w:val="hps"/>
          <w:rFonts w:asciiTheme="majorBidi" w:hAnsiTheme="majorBidi" w:cstheme="majorBidi"/>
          <w:sz w:val="24"/>
          <w:szCs w:val="24"/>
        </w:rPr>
        <w:t>situation la plus simple</w:t>
      </w:r>
      <w:r w:rsidR="0054030F" w:rsidRPr="0054030F">
        <w:rPr>
          <w:rFonts w:asciiTheme="majorBidi" w:hAnsiTheme="majorBidi" w:cstheme="majorBidi"/>
          <w:sz w:val="24"/>
          <w:szCs w:val="24"/>
        </w:rPr>
        <w:t xml:space="preserve">, la biomasse </w:t>
      </w:r>
      <w:r w:rsidR="0054030F" w:rsidRPr="0054030F">
        <w:rPr>
          <w:rStyle w:val="hps"/>
          <w:rFonts w:asciiTheme="majorBidi" w:hAnsiTheme="majorBidi" w:cstheme="majorBidi"/>
          <w:sz w:val="24"/>
          <w:szCs w:val="24"/>
        </w:rPr>
        <w:t>est estimée</w:t>
      </w:r>
      <w:r w:rsidR="0054030F" w:rsidRPr="0054030F">
        <w:rPr>
          <w:rFonts w:asciiTheme="majorBidi" w:hAnsiTheme="majorBidi" w:cstheme="majorBidi"/>
          <w:sz w:val="24"/>
          <w:szCs w:val="24"/>
        </w:rPr>
        <w:t xml:space="preserve"> par</w:t>
      </w:r>
      <w:r w:rsidR="006B3AC8">
        <w:rPr>
          <w:rFonts w:asciiTheme="majorBidi" w:hAnsiTheme="majorBidi" w:cstheme="majorBidi"/>
          <w:sz w:val="24"/>
          <w:szCs w:val="24"/>
        </w:rPr>
        <w:t> :</w:t>
      </w:r>
    </w:p>
    <w:p w:rsidR="002A4CD2" w:rsidRDefault="002A4CD2" w:rsidP="0054030F">
      <w:pPr>
        <w:spacing w:after="0" w:line="360" w:lineRule="auto"/>
        <w:rPr>
          <w:rStyle w:val="hps"/>
          <w:rFonts w:asciiTheme="majorBidi" w:hAnsiTheme="majorBidi" w:cstheme="majorBidi"/>
          <w:sz w:val="24"/>
          <w:szCs w:val="24"/>
        </w:rPr>
      </w:pPr>
    </w:p>
    <w:p w:rsidR="0054030F" w:rsidRDefault="0054030F" w:rsidP="0054030F">
      <w:pPr>
        <w:spacing w:after="0" w:line="360" w:lineRule="auto"/>
        <w:rPr>
          <w:rFonts w:asciiTheme="majorBidi" w:hAnsiTheme="majorBidi" w:cstheme="majorBidi"/>
          <w:sz w:val="24"/>
          <w:szCs w:val="24"/>
        </w:rPr>
      </w:pPr>
      <w:r w:rsidRPr="0054030F">
        <w:rPr>
          <w:rStyle w:val="hps"/>
          <w:rFonts w:asciiTheme="majorBidi" w:hAnsiTheme="majorBidi" w:cstheme="majorBidi"/>
          <w:sz w:val="24"/>
          <w:szCs w:val="24"/>
        </w:rPr>
        <w:lastRenderedPageBreak/>
        <w:t>Où</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B =</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estimation</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de la biomasse (k</w:t>
      </w:r>
      <w:r w:rsidRPr="0054030F">
        <w:rPr>
          <w:rFonts w:asciiTheme="majorBidi" w:hAnsiTheme="majorBidi" w:cstheme="majorBidi"/>
          <w:sz w:val="24"/>
          <w:szCs w:val="24"/>
        </w:rPr>
        <w:t>g);</w:t>
      </w:r>
    </w:p>
    <w:p w:rsidR="0054030F" w:rsidRDefault="0054030F" w:rsidP="0054030F">
      <w:pPr>
        <w:spacing w:after="0" w:line="360" w:lineRule="auto"/>
        <w:rPr>
          <w:rStyle w:val="hps"/>
          <w:rFonts w:asciiTheme="majorBidi" w:hAnsiTheme="majorBidi" w:cstheme="majorBidi"/>
          <w:sz w:val="24"/>
          <w:szCs w:val="24"/>
        </w:rPr>
      </w:pP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N</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abondance estimée</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 xml:space="preserve">et </w:t>
      </w:r>
    </w:p>
    <w:p w:rsidR="001C2C6C" w:rsidRPr="00F92B0A" w:rsidRDefault="0054030F" w:rsidP="00F92B0A">
      <w:pPr>
        <w:spacing w:after="0" w:line="360" w:lineRule="auto"/>
        <w:rPr>
          <w:rFonts w:asciiTheme="majorBidi" w:hAnsiTheme="majorBidi" w:cstheme="majorBidi"/>
          <w:b/>
          <w:bCs/>
          <w:color w:val="FF0000"/>
          <w:sz w:val="24"/>
          <w:szCs w:val="24"/>
        </w:rPr>
      </w:pPr>
      <w:r w:rsidRPr="0054030F">
        <w:rPr>
          <w:rStyle w:val="hps"/>
          <w:rFonts w:asciiTheme="majorBidi" w:hAnsiTheme="majorBidi" w:cstheme="majorBidi"/>
          <w:sz w:val="24"/>
          <w:szCs w:val="24"/>
        </w:rPr>
        <w:t>P =</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poids moyen des</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poissons</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dans la population</w:t>
      </w:r>
      <w:r w:rsidRPr="0054030F">
        <w:rPr>
          <w:rFonts w:asciiTheme="majorBidi" w:hAnsiTheme="majorBidi" w:cstheme="majorBidi"/>
          <w:sz w:val="24"/>
          <w:szCs w:val="24"/>
        </w:rPr>
        <w:t xml:space="preserve"> </w:t>
      </w:r>
      <w:r w:rsidRPr="0054030F">
        <w:rPr>
          <w:rStyle w:val="hps"/>
          <w:rFonts w:asciiTheme="majorBidi" w:hAnsiTheme="majorBidi" w:cstheme="majorBidi"/>
          <w:sz w:val="24"/>
          <w:szCs w:val="24"/>
        </w:rPr>
        <w:t>(k</w:t>
      </w:r>
      <w:r w:rsidRPr="0054030F">
        <w:rPr>
          <w:rFonts w:asciiTheme="majorBidi" w:hAnsiTheme="majorBidi" w:cstheme="majorBidi"/>
          <w:sz w:val="24"/>
          <w:szCs w:val="24"/>
        </w:rPr>
        <w:t>g)</w:t>
      </w:r>
      <w:r w:rsidR="00F92B0A">
        <w:rPr>
          <w:rFonts w:asciiTheme="majorBidi" w:hAnsiTheme="majorBidi" w:cstheme="majorBidi"/>
          <w:sz w:val="24"/>
          <w:szCs w:val="24"/>
        </w:rPr>
        <w:t xml:space="preserve"> </w:t>
      </w:r>
      <w:r w:rsidR="00F92B0A" w:rsidRPr="006B3AC8">
        <w:rPr>
          <w:rFonts w:asciiTheme="majorBidi" w:hAnsiTheme="majorBidi" w:cstheme="majorBidi"/>
          <w:color w:val="000000" w:themeColor="text1"/>
          <w:sz w:val="24"/>
          <w:szCs w:val="24"/>
        </w:rPr>
        <w:t>de poids vif</w:t>
      </w:r>
      <w:r w:rsidR="00F92B0A">
        <w:rPr>
          <w:rFonts w:asciiTheme="majorBidi" w:hAnsiTheme="majorBidi" w:cstheme="majorBidi"/>
          <w:color w:val="FF0000"/>
          <w:sz w:val="24"/>
          <w:szCs w:val="24"/>
        </w:rPr>
        <w:t xml:space="preserve">  </w:t>
      </w:r>
    </w:p>
    <w:p w:rsidR="001C2C6C" w:rsidRPr="001C2C6C" w:rsidRDefault="00CD4806" w:rsidP="001E0A98">
      <w:pPr>
        <w:spacing w:before="100" w:beforeAutospacing="1" w:after="100" w:afterAutospacing="1"/>
        <w:rPr>
          <w:rFonts w:asciiTheme="majorBidi" w:hAnsiTheme="majorBidi" w:cstheme="majorBidi"/>
          <w:color w:val="000000" w:themeColor="text1"/>
          <w:sz w:val="24"/>
          <w:szCs w:val="24"/>
        </w:rPr>
      </w:pPr>
      <w:r>
        <w:rPr>
          <w:rFonts w:asciiTheme="majorBidi" w:hAnsiTheme="majorBidi" w:cstheme="majorBidi"/>
          <w:b/>
          <w:bCs/>
          <w:color w:val="000000" w:themeColor="text1"/>
          <w:sz w:val="24"/>
          <w:szCs w:val="24"/>
        </w:rPr>
        <w:t>3</w:t>
      </w:r>
      <w:r w:rsidR="001E0A98">
        <w:rPr>
          <w:rFonts w:asciiTheme="majorBidi" w:hAnsiTheme="majorBidi" w:cstheme="majorBidi"/>
          <w:b/>
          <w:bCs/>
          <w:color w:val="000000" w:themeColor="text1"/>
          <w:sz w:val="24"/>
          <w:szCs w:val="24"/>
        </w:rPr>
        <w:t xml:space="preserve">. </w:t>
      </w:r>
      <w:r w:rsidR="001C2C6C" w:rsidRPr="001C2C6C">
        <w:rPr>
          <w:rFonts w:asciiTheme="majorBidi" w:hAnsiTheme="majorBidi" w:cstheme="majorBidi"/>
          <w:b/>
          <w:bCs/>
          <w:color w:val="000000" w:themeColor="text1"/>
          <w:sz w:val="24"/>
          <w:szCs w:val="24"/>
        </w:rPr>
        <w:t>Analyses statistiques des données </w:t>
      </w:r>
    </w:p>
    <w:p w:rsidR="001C2C6C" w:rsidRPr="001C2C6C" w:rsidRDefault="001C2C6C" w:rsidP="00CC2D30">
      <w:pPr>
        <w:spacing w:line="360" w:lineRule="auto"/>
        <w:ind w:firstLine="708"/>
        <w:rPr>
          <w:rFonts w:asciiTheme="majorBidi" w:hAnsiTheme="majorBidi" w:cstheme="majorBidi"/>
          <w:b/>
          <w:bCs/>
          <w:color w:val="000000" w:themeColor="text1"/>
          <w:sz w:val="24"/>
          <w:szCs w:val="24"/>
        </w:rPr>
      </w:pPr>
      <w:r w:rsidRPr="001C2C6C">
        <w:rPr>
          <w:rFonts w:asciiTheme="majorBidi" w:eastAsia="Times New Roman" w:hAnsiTheme="majorBidi" w:cstheme="majorBidi"/>
          <w:color w:val="000000" w:themeColor="text1"/>
          <w:sz w:val="24"/>
          <w:szCs w:val="24"/>
        </w:rPr>
        <w:t xml:space="preserve">Les analyses statistiques ont été effectuées par </w:t>
      </w:r>
      <w:r w:rsidR="00420F4E">
        <w:rPr>
          <w:rFonts w:asciiTheme="majorBidi" w:hAnsiTheme="majorBidi" w:cstheme="majorBidi"/>
          <w:color w:val="000000" w:themeColor="text1"/>
          <w:sz w:val="24"/>
          <w:szCs w:val="24"/>
          <w:lang w:eastAsia="zh-CN"/>
        </w:rPr>
        <w:t>l’</w:t>
      </w:r>
      <w:r w:rsidRPr="001C2C6C">
        <w:rPr>
          <w:rFonts w:asciiTheme="majorBidi" w:hAnsiTheme="majorBidi" w:cstheme="majorBidi"/>
          <w:color w:val="000000" w:themeColor="text1"/>
          <w:sz w:val="24"/>
          <w:szCs w:val="24"/>
          <w:lang w:eastAsia="zh-CN"/>
        </w:rPr>
        <w:t>analyse</w:t>
      </w:r>
      <w:r w:rsidR="00420F4E">
        <w:rPr>
          <w:rFonts w:asciiTheme="majorBidi" w:hAnsiTheme="majorBidi" w:cstheme="majorBidi"/>
          <w:color w:val="000000" w:themeColor="text1"/>
          <w:sz w:val="24"/>
          <w:szCs w:val="24"/>
          <w:lang w:eastAsia="zh-CN"/>
        </w:rPr>
        <w:t xml:space="preserve"> de</w:t>
      </w:r>
      <w:r w:rsidR="00CC2D30" w:rsidRPr="00CC2D30">
        <w:rPr>
          <w:rFonts w:asciiTheme="majorBidi" w:hAnsiTheme="majorBidi" w:cstheme="majorBidi"/>
          <w:b/>
          <w:bCs/>
          <w:sz w:val="24"/>
          <w:szCs w:val="24"/>
        </w:rPr>
        <w:t xml:space="preserve"> </w:t>
      </w:r>
      <w:r w:rsidR="00CC2D30">
        <w:rPr>
          <w:rStyle w:val="lev"/>
          <w:rFonts w:asciiTheme="majorBidi" w:hAnsiTheme="majorBidi" w:cstheme="majorBidi"/>
          <w:b w:val="0"/>
          <w:bCs w:val="0"/>
          <w:sz w:val="24"/>
          <w:szCs w:val="24"/>
        </w:rPr>
        <w:t>t</w:t>
      </w:r>
      <w:r w:rsidR="00CC2D30" w:rsidRPr="004845DF">
        <w:rPr>
          <w:rStyle w:val="lev"/>
          <w:rFonts w:asciiTheme="majorBidi" w:hAnsiTheme="majorBidi" w:cstheme="majorBidi"/>
          <w:b w:val="0"/>
          <w:bCs w:val="0"/>
          <w:sz w:val="24"/>
          <w:szCs w:val="24"/>
        </w:rPr>
        <w:t>est non-paramétrique sur k échantillons indépendants: test de Kruskal-Wallis</w:t>
      </w:r>
      <w:r w:rsidR="00CC2D30">
        <w:rPr>
          <w:rStyle w:val="lev"/>
          <w:rFonts w:asciiTheme="majorBidi" w:hAnsiTheme="majorBidi" w:cstheme="majorBidi"/>
          <w:b w:val="0"/>
          <w:bCs w:val="0"/>
          <w:sz w:val="24"/>
          <w:szCs w:val="24"/>
        </w:rPr>
        <w:t xml:space="preserve"> </w:t>
      </w:r>
      <w:r w:rsidR="00420F4E">
        <w:rPr>
          <w:rFonts w:asciiTheme="majorBidi" w:hAnsiTheme="majorBidi" w:cstheme="majorBidi"/>
          <w:color w:val="000000" w:themeColor="text1"/>
          <w:sz w:val="24"/>
          <w:szCs w:val="24"/>
          <w:lang w:eastAsia="zh-CN"/>
        </w:rPr>
        <w:t xml:space="preserve"> pour vérifier l</w:t>
      </w:r>
      <w:r w:rsidR="00420F4E" w:rsidRPr="001C2C6C">
        <w:rPr>
          <w:rFonts w:asciiTheme="majorBidi" w:hAnsiTheme="majorBidi" w:cstheme="majorBidi"/>
          <w:color w:val="000000" w:themeColor="text1"/>
          <w:sz w:val="24"/>
          <w:szCs w:val="24"/>
        </w:rPr>
        <w:t>'existence de différences de la</w:t>
      </w:r>
      <w:r w:rsidR="00420F4E">
        <w:rPr>
          <w:rFonts w:asciiTheme="majorBidi" w:hAnsiTheme="majorBidi" w:cstheme="majorBidi"/>
          <w:color w:val="000000" w:themeColor="text1"/>
          <w:sz w:val="24"/>
          <w:szCs w:val="24"/>
        </w:rPr>
        <w:t xml:space="preserve"> capture et la </w:t>
      </w:r>
      <w:r w:rsidR="00420F4E" w:rsidRPr="001C2C6C">
        <w:rPr>
          <w:rFonts w:asciiTheme="majorBidi" w:hAnsiTheme="majorBidi" w:cstheme="majorBidi"/>
          <w:color w:val="000000" w:themeColor="text1"/>
          <w:sz w:val="24"/>
          <w:szCs w:val="24"/>
        </w:rPr>
        <w:t xml:space="preserve">production piscicole </w:t>
      </w:r>
      <w:r w:rsidR="00420F4E">
        <w:rPr>
          <w:rFonts w:asciiTheme="majorBidi" w:hAnsiTheme="majorBidi" w:cstheme="majorBidi"/>
          <w:color w:val="000000" w:themeColor="text1"/>
          <w:sz w:val="24"/>
          <w:szCs w:val="24"/>
        </w:rPr>
        <w:t xml:space="preserve">en fonction de la saison et l’année.  </w:t>
      </w:r>
    </w:p>
    <w:p w:rsidR="001C2C6C" w:rsidRDefault="001C2C6C" w:rsidP="00555670">
      <w:pPr>
        <w:spacing w:after="0" w:line="360" w:lineRule="auto"/>
        <w:jc w:val="both"/>
        <w:rPr>
          <w:rFonts w:asciiTheme="majorBidi" w:hAnsiTheme="majorBidi" w:cstheme="majorBidi"/>
          <w:b/>
          <w:bCs/>
          <w:color w:val="FF0000"/>
          <w:sz w:val="24"/>
          <w:szCs w:val="24"/>
        </w:rPr>
      </w:pPr>
    </w:p>
    <w:p w:rsidR="001C2C6C" w:rsidRPr="00F547BF" w:rsidRDefault="001C2C6C" w:rsidP="00555670">
      <w:pPr>
        <w:spacing w:after="0" w:line="360" w:lineRule="auto"/>
        <w:jc w:val="both"/>
        <w:rPr>
          <w:rFonts w:asciiTheme="majorBidi" w:hAnsiTheme="majorBidi" w:cstheme="majorBidi"/>
          <w:color w:val="FF0000"/>
          <w:sz w:val="24"/>
          <w:szCs w:val="24"/>
        </w:rPr>
      </w:pPr>
    </w:p>
    <w:sectPr w:rsidR="001C2C6C" w:rsidRPr="00F547BF" w:rsidSect="007E7302">
      <w:headerReference w:type="default" r:id="rId7"/>
      <w:footerReference w:type="default" r:id="rId8"/>
      <w:pgSz w:w="11906" w:h="16838"/>
      <w:pgMar w:top="1418" w:right="1418" w:bottom="1418" w:left="1418" w:header="709" w:footer="709"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2A6" w:rsidRDefault="00DC22A6" w:rsidP="0054030F">
      <w:pPr>
        <w:spacing w:after="0" w:line="240" w:lineRule="auto"/>
      </w:pPr>
      <w:r>
        <w:separator/>
      </w:r>
    </w:p>
  </w:endnote>
  <w:endnote w:type="continuationSeparator" w:id="1">
    <w:p w:rsidR="00DC22A6" w:rsidRDefault="00DC22A6" w:rsidP="005403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3566"/>
      <w:docPartObj>
        <w:docPartGallery w:val="Page Numbers (Bottom of Page)"/>
        <w:docPartUnique/>
      </w:docPartObj>
    </w:sdtPr>
    <w:sdtContent>
      <w:p w:rsidR="00C02FF1" w:rsidRDefault="000B4EEC">
        <w:pPr>
          <w:pStyle w:val="Pieddepage"/>
          <w:jc w:val="center"/>
        </w:pPr>
        <w:fldSimple w:instr=" PAGE   \* MERGEFORMAT ">
          <w:r w:rsidR="002A4CD2">
            <w:rPr>
              <w:noProof/>
            </w:rPr>
            <w:t>31</w:t>
          </w:r>
        </w:fldSimple>
      </w:p>
    </w:sdtContent>
  </w:sdt>
  <w:p w:rsidR="00C02FF1" w:rsidRDefault="00C02FF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2A6" w:rsidRDefault="00DC22A6" w:rsidP="0054030F">
      <w:pPr>
        <w:spacing w:after="0" w:line="240" w:lineRule="auto"/>
      </w:pPr>
      <w:r>
        <w:separator/>
      </w:r>
    </w:p>
  </w:footnote>
  <w:footnote w:type="continuationSeparator" w:id="1">
    <w:p w:rsidR="00DC22A6" w:rsidRDefault="00DC22A6" w:rsidP="005403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FF1" w:rsidRPr="00BB7526" w:rsidRDefault="00C02FF1" w:rsidP="00C02FF1">
    <w:pPr>
      <w:pStyle w:val="En-tte"/>
      <w:rPr>
        <w:rFonts w:asciiTheme="majorBidi" w:hAnsiTheme="majorBidi" w:cstheme="majorBidi"/>
        <w:i/>
        <w:iCs/>
        <w:sz w:val="20"/>
        <w:szCs w:val="20"/>
      </w:rPr>
    </w:pPr>
    <w:r w:rsidRPr="00BB7526">
      <w:rPr>
        <w:rFonts w:asciiTheme="majorBidi" w:hAnsiTheme="majorBidi" w:cstheme="majorBidi"/>
        <w:i/>
        <w:iCs/>
        <w:sz w:val="20"/>
        <w:szCs w:val="20"/>
      </w:rPr>
      <w:t>Chapitre IV</w:t>
    </w:r>
    <w:r w:rsidRPr="00BB7526">
      <w:rPr>
        <w:i/>
        <w:iCs/>
        <w:sz w:val="20"/>
        <w:szCs w:val="20"/>
      </w:rPr>
      <w:t xml:space="preserve"> </w:t>
    </w:r>
    <w:r w:rsidR="00BB7526">
      <w:rPr>
        <w:i/>
        <w:iCs/>
        <w:sz w:val="20"/>
        <w:szCs w:val="20"/>
      </w:rPr>
      <w:t xml:space="preserve">   </w:t>
    </w:r>
    <w:r w:rsidRPr="00BB7526">
      <w:rPr>
        <w:rFonts w:asciiTheme="majorBidi" w:hAnsiTheme="majorBidi" w:cstheme="majorBidi"/>
        <w:i/>
        <w:iCs/>
        <w:sz w:val="20"/>
        <w:szCs w:val="20"/>
      </w:rPr>
      <w:ptab w:relativeTo="margin" w:alignment="center" w:leader="none"/>
    </w:r>
    <w:r w:rsidRPr="00BB7526">
      <w:rPr>
        <w:rFonts w:asciiTheme="majorBidi" w:hAnsiTheme="majorBidi" w:cstheme="majorBidi"/>
        <w:i/>
        <w:iCs/>
        <w:sz w:val="20"/>
        <w:szCs w:val="20"/>
      </w:rPr>
      <w:ptab w:relativeTo="margin" w:alignment="right" w:leader="none"/>
    </w:r>
    <w:r w:rsidRPr="00BB7526">
      <w:rPr>
        <w:rFonts w:asciiTheme="majorBidi" w:hAnsiTheme="majorBidi" w:cstheme="majorBidi"/>
        <w:i/>
        <w:iCs/>
        <w:sz w:val="20"/>
        <w:szCs w:val="20"/>
      </w:rPr>
      <w:t xml:space="preserve">Matériels et les méthodes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0298C"/>
    <w:multiLevelType w:val="hybridMultilevel"/>
    <w:tmpl w:val="0448A03C"/>
    <w:lvl w:ilvl="0" w:tplc="01EC3704">
      <w:start w:val="2002"/>
      <w:numFmt w:val="bullet"/>
      <w:lvlText w:val="-"/>
      <w:lvlJc w:val="left"/>
      <w:pPr>
        <w:ind w:left="405" w:hanging="360"/>
      </w:pPr>
      <w:rPr>
        <w:rFonts w:ascii="Times New Roman" w:eastAsiaTheme="minorEastAsia"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
    <w:nsid w:val="582E211F"/>
    <w:multiLevelType w:val="hybridMultilevel"/>
    <w:tmpl w:val="99CCC13C"/>
    <w:lvl w:ilvl="0" w:tplc="403469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DC4055A"/>
    <w:multiLevelType w:val="hybridMultilevel"/>
    <w:tmpl w:val="F8347A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3A139A1"/>
    <w:multiLevelType w:val="hybridMultilevel"/>
    <w:tmpl w:val="3496EC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222208"/>
    <w:rsid w:val="00027CA1"/>
    <w:rsid w:val="00066C55"/>
    <w:rsid w:val="00076835"/>
    <w:rsid w:val="00096CFB"/>
    <w:rsid w:val="000B0ABA"/>
    <w:rsid w:val="000B4EEC"/>
    <w:rsid w:val="000B56AB"/>
    <w:rsid w:val="000B76AE"/>
    <w:rsid w:val="000F6FE0"/>
    <w:rsid w:val="0011230F"/>
    <w:rsid w:val="001227A0"/>
    <w:rsid w:val="00127470"/>
    <w:rsid w:val="001678CB"/>
    <w:rsid w:val="001C2C6C"/>
    <w:rsid w:val="001D3393"/>
    <w:rsid w:val="001E0A98"/>
    <w:rsid w:val="001F37D1"/>
    <w:rsid w:val="00215043"/>
    <w:rsid w:val="00222208"/>
    <w:rsid w:val="00287C49"/>
    <w:rsid w:val="00294BA8"/>
    <w:rsid w:val="002A4CD2"/>
    <w:rsid w:val="002C0058"/>
    <w:rsid w:val="002E641E"/>
    <w:rsid w:val="00302C3E"/>
    <w:rsid w:val="003301BA"/>
    <w:rsid w:val="00393D9C"/>
    <w:rsid w:val="003B1C76"/>
    <w:rsid w:val="00420F4E"/>
    <w:rsid w:val="00424AC4"/>
    <w:rsid w:val="00463FD6"/>
    <w:rsid w:val="00492906"/>
    <w:rsid w:val="004A15BA"/>
    <w:rsid w:val="004E5BE8"/>
    <w:rsid w:val="004F1AA3"/>
    <w:rsid w:val="00503A9C"/>
    <w:rsid w:val="005258B9"/>
    <w:rsid w:val="0054030F"/>
    <w:rsid w:val="005479C0"/>
    <w:rsid w:val="00555670"/>
    <w:rsid w:val="0058682E"/>
    <w:rsid w:val="005A1C2B"/>
    <w:rsid w:val="005C1BEB"/>
    <w:rsid w:val="00610D60"/>
    <w:rsid w:val="00666E8B"/>
    <w:rsid w:val="006B3AC8"/>
    <w:rsid w:val="006B5ED0"/>
    <w:rsid w:val="00754D9E"/>
    <w:rsid w:val="007837BB"/>
    <w:rsid w:val="007D7072"/>
    <w:rsid w:val="007E37D8"/>
    <w:rsid w:val="007E7302"/>
    <w:rsid w:val="0081563C"/>
    <w:rsid w:val="00875CAC"/>
    <w:rsid w:val="008F1C29"/>
    <w:rsid w:val="0090182A"/>
    <w:rsid w:val="0091079D"/>
    <w:rsid w:val="009D145B"/>
    <w:rsid w:val="009D5EF1"/>
    <w:rsid w:val="00A13C42"/>
    <w:rsid w:val="00A405F2"/>
    <w:rsid w:val="00A91BEC"/>
    <w:rsid w:val="00AA7506"/>
    <w:rsid w:val="00AB0DAB"/>
    <w:rsid w:val="00B10E07"/>
    <w:rsid w:val="00B11001"/>
    <w:rsid w:val="00B251B3"/>
    <w:rsid w:val="00B53265"/>
    <w:rsid w:val="00B61F54"/>
    <w:rsid w:val="00B908C8"/>
    <w:rsid w:val="00B919FD"/>
    <w:rsid w:val="00BA2446"/>
    <w:rsid w:val="00BB7526"/>
    <w:rsid w:val="00BC0D39"/>
    <w:rsid w:val="00BD1A39"/>
    <w:rsid w:val="00BF4E1A"/>
    <w:rsid w:val="00C02FF1"/>
    <w:rsid w:val="00C35642"/>
    <w:rsid w:val="00C36056"/>
    <w:rsid w:val="00C82A39"/>
    <w:rsid w:val="00CA371C"/>
    <w:rsid w:val="00CB5F12"/>
    <w:rsid w:val="00CC2D30"/>
    <w:rsid w:val="00CC3830"/>
    <w:rsid w:val="00CD4806"/>
    <w:rsid w:val="00D07F29"/>
    <w:rsid w:val="00D6631B"/>
    <w:rsid w:val="00DA0EA6"/>
    <w:rsid w:val="00DA627D"/>
    <w:rsid w:val="00DB0EF6"/>
    <w:rsid w:val="00DC22A6"/>
    <w:rsid w:val="00DD06FF"/>
    <w:rsid w:val="00E10941"/>
    <w:rsid w:val="00E23EDA"/>
    <w:rsid w:val="00E84B31"/>
    <w:rsid w:val="00EA55A2"/>
    <w:rsid w:val="00EF24B7"/>
    <w:rsid w:val="00F05F09"/>
    <w:rsid w:val="00F44154"/>
    <w:rsid w:val="00F547BF"/>
    <w:rsid w:val="00F90396"/>
    <w:rsid w:val="00F92B0A"/>
    <w:rsid w:val="00FD16ED"/>
    <w:rsid w:val="00FD31E3"/>
    <w:rsid w:val="00FE735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A39"/>
  </w:style>
  <w:style w:type="paragraph" w:styleId="Titre4">
    <w:name w:val="heading 4"/>
    <w:basedOn w:val="Normal"/>
    <w:next w:val="Normal"/>
    <w:link w:val="Titre4Car"/>
    <w:qFormat/>
    <w:rsid w:val="00503A9C"/>
    <w:pPr>
      <w:spacing w:before="160" w:after="120" w:line="280" w:lineRule="exact"/>
      <w:jc w:val="both"/>
      <w:outlineLvl w:val="3"/>
    </w:pPr>
    <w:rPr>
      <w:rFonts w:ascii="Times New Roman" w:eastAsia="Times New Roman" w:hAnsi="Times New Roman" w:cs="Times New Roman"/>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222208"/>
    <w:pPr>
      <w:spacing w:after="120" w:line="480" w:lineRule="auto"/>
    </w:pPr>
    <w:rPr>
      <w:rFonts w:ascii="Times New Roman" w:eastAsia="Times New Roman" w:hAnsi="Times New Roman" w:cs="Times New Roman"/>
      <w:sz w:val="20"/>
      <w:szCs w:val="20"/>
    </w:rPr>
  </w:style>
  <w:style w:type="character" w:customStyle="1" w:styleId="Corpsdetexte2Car">
    <w:name w:val="Corps de texte 2 Car"/>
    <w:basedOn w:val="Policepardfaut"/>
    <w:link w:val="Corpsdetexte2"/>
    <w:rsid w:val="00222208"/>
    <w:rPr>
      <w:rFonts w:ascii="Times New Roman" w:eastAsia="Times New Roman" w:hAnsi="Times New Roman" w:cs="Times New Roman"/>
      <w:sz w:val="20"/>
      <w:szCs w:val="20"/>
    </w:rPr>
  </w:style>
  <w:style w:type="paragraph" w:styleId="Corpsdetexte">
    <w:name w:val="Body Text"/>
    <w:basedOn w:val="Normal"/>
    <w:link w:val="CorpsdetexteCar"/>
    <w:uiPriority w:val="99"/>
    <w:unhideWhenUsed/>
    <w:rsid w:val="00222208"/>
    <w:pPr>
      <w:spacing w:after="120"/>
    </w:pPr>
  </w:style>
  <w:style w:type="character" w:customStyle="1" w:styleId="CorpsdetexteCar">
    <w:name w:val="Corps de texte Car"/>
    <w:basedOn w:val="Policepardfaut"/>
    <w:link w:val="Corpsdetexte"/>
    <w:uiPriority w:val="99"/>
    <w:rsid w:val="00222208"/>
  </w:style>
  <w:style w:type="paragraph" w:styleId="Corpsdetexte3">
    <w:name w:val="Body Text 3"/>
    <w:basedOn w:val="Normal"/>
    <w:link w:val="Corpsdetexte3Car"/>
    <w:uiPriority w:val="99"/>
    <w:semiHidden/>
    <w:unhideWhenUsed/>
    <w:rsid w:val="00222208"/>
    <w:pPr>
      <w:spacing w:after="120"/>
    </w:pPr>
    <w:rPr>
      <w:sz w:val="16"/>
      <w:szCs w:val="16"/>
    </w:rPr>
  </w:style>
  <w:style w:type="character" w:customStyle="1" w:styleId="Corpsdetexte3Car">
    <w:name w:val="Corps de texte 3 Car"/>
    <w:basedOn w:val="Policepardfaut"/>
    <w:link w:val="Corpsdetexte3"/>
    <w:uiPriority w:val="99"/>
    <w:semiHidden/>
    <w:rsid w:val="00222208"/>
    <w:rPr>
      <w:sz w:val="16"/>
      <w:szCs w:val="16"/>
    </w:rPr>
  </w:style>
  <w:style w:type="paragraph" w:styleId="Paragraphedeliste">
    <w:name w:val="List Paragraph"/>
    <w:basedOn w:val="Normal"/>
    <w:uiPriority w:val="34"/>
    <w:qFormat/>
    <w:rsid w:val="00222208"/>
    <w:pPr>
      <w:ind w:left="720"/>
      <w:contextualSpacing/>
    </w:pPr>
  </w:style>
  <w:style w:type="character" w:customStyle="1" w:styleId="Titre4Car">
    <w:name w:val="Titre 4 Car"/>
    <w:basedOn w:val="Policepardfaut"/>
    <w:link w:val="Titre4"/>
    <w:rsid w:val="00503A9C"/>
    <w:rPr>
      <w:rFonts w:ascii="Times New Roman" w:eastAsia="Times New Roman" w:hAnsi="Times New Roman" w:cs="Times New Roman"/>
      <w:b/>
      <w:sz w:val="20"/>
      <w:szCs w:val="20"/>
    </w:rPr>
  </w:style>
  <w:style w:type="character" w:styleId="Textedelespacerserv">
    <w:name w:val="Placeholder Text"/>
    <w:basedOn w:val="Policepardfaut"/>
    <w:uiPriority w:val="99"/>
    <w:semiHidden/>
    <w:rsid w:val="00E10941"/>
    <w:rPr>
      <w:color w:val="808080"/>
    </w:rPr>
  </w:style>
  <w:style w:type="paragraph" w:styleId="NormalWeb">
    <w:name w:val="Normal (Web)"/>
    <w:basedOn w:val="Normal"/>
    <w:uiPriority w:val="99"/>
    <w:unhideWhenUsed/>
    <w:rsid w:val="000B56AB"/>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0B56AB"/>
    <w:rPr>
      <w:b/>
      <w:bCs/>
    </w:rPr>
  </w:style>
  <w:style w:type="paragraph" w:styleId="Textedebulles">
    <w:name w:val="Balloon Text"/>
    <w:basedOn w:val="Normal"/>
    <w:link w:val="TextedebullesCar"/>
    <w:uiPriority w:val="99"/>
    <w:semiHidden/>
    <w:unhideWhenUsed/>
    <w:rsid w:val="0055567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55670"/>
    <w:rPr>
      <w:rFonts w:ascii="Tahoma" w:hAnsi="Tahoma" w:cs="Tahoma"/>
      <w:sz w:val="16"/>
      <w:szCs w:val="16"/>
    </w:rPr>
  </w:style>
  <w:style w:type="character" w:customStyle="1" w:styleId="hps">
    <w:name w:val="hps"/>
    <w:basedOn w:val="Policepardfaut"/>
    <w:rsid w:val="0054030F"/>
  </w:style>
  <w:style w:type="paragraph" w:styleId="En-tte">
    <w:name w:val="header"/>
    <w:basedOn w:val="Normal"/>
    <w:link w:val="En-tteCar"/>
    <w:uiPriority w:val="99"/>
    <w:semiHidden/>
    <w:unhideWhenUsed/>
    <w:rsid w:val="0054030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54030F"/>
  </w:style>
  <w:style w:type="paragraph" w:styleId="Pieddepage">
    <w:name w:val="footer"/>
    <w:basedOn w:val="Normal"/>
    <w:link w:val="PieddepageCar"/>
    <w:uiPriority w:val="99"/>
    <w:unhideWhenUsed/>
    <w:rsid w:val="005403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4030F"/>
  </w:style>
</w:styles>
</file>

<file path=word/webSettings.xml><?xml version="1.0" encoding="utf-8"?>
<w:webSettings xmlns:r="http://schemas.openxmlformats.org/officeDocument/2006/relationships" xmlns:w="http://schemas.openxmlformats.org/wordprocessingml/2006/main">
  <w:divs>
    <w:div w:id="178835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791</Words>
  <Characters>4353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sosta</dc:creator>
  <cp:lastModifiedBy>lilou</cp:lastModifiedBy>
  <cp:revision>26</cp:revision>
  <cp:lastPrinted>2015-10-10T15:35:00Z</cp:lastPrinted>
  <dcterms:created xsi:type="dcterms:W3CDTF">2015-06-11T17:55:00Z</dcterms:created>
  <dcterms:modified xsi:type="dcterms:W3CDTF">2015-10-10T16:17:00Z</dcterms:modified>
</cp:coreProperties>
</file>